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E5" w:rsidRDefault="00D84BE5" w:rsidP="00D84BE5">
      <w:pPr>
        <w:pStyle w:val="1"/>
        <w:widowControl w:val="0"/>
        <w:contextualSpacing w:val="0"/>
        <w:jc w:val="center"/>
        <w:rPr>
          <w:spacing w:val="-2"/>
          <w:szCs w:val="24"/>
        </w:rPr>
      </w:pPr>
      <w:bookmarkStart w:id="0" w:name="_Toc154500601"/>
      <w:bookmarkStart w:id="1" w:name="_GoBack"/>
      <w:bookmarkEnd w:id="1"/>
      <w:r w:rsidRPr="00D84BE5">
        <w:rPr>
          <w:spacing w:val="-2"/>
          <w:szCs w:val="24"/>
        </w:rPr>
        <w:t>Мониторинг формирования, размещения и исполнения планов по устранению выявленных недостатков и повышению качества условий оказания услуг организациями социального обслуживания на основе результатов независимой оценки качества в отношении таких организаций в 2022 году</w:t>
      </w:r>
      <w:bookmarkEnd w:id="0"/>
    </w:p>
    <w:p w:rsidR="00D84BE5" w:rsidRPr="00D84BE5" w:rsidRDefault="00D84BE5" w:rsidP="00D84BE5"/>
    <w:p w:rsidR="00D84BE5" w:rsidRPr="00A00C9A" w:rsidRDefault="00D84BE5" w:rsidP="00D84BE5">
      <w:pPr>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По итогам проведения независимой оценки качества условий оказания услуг в сфере социального обслуживания 2022 года были подготовлены и размещены планы по устранению выявленных недостатков. </w:t>
      </w:r>
    </w:p>
    <w:p w:rsidR="00D84BE5" w:rsidRPr="00A00C9A" w:rsidRDefault="00D84BE5" w:rsidP="00D84BE5">
      <w:pPr>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В 2022 году 2145 организаций социального обслуживания включены в перечни для проведения НОК. Результаты размещены по 1946 организациям. Таким образом, 76,7 % организаций, разместивших результаты оценки, представили на сайте </w:t>
      </w:r>
      <w:r w:rsidRPr="00A00C9A">
        <w:rPr>
          <w:rFonts w:ascii="Times New Roman" w:hAnsi="Times New Roman" w:cs="Times New Roman"/>
          <w:sz w:val="24"/>
          <w:szCs w:val="24"/>
          <w:lang w:val="en-US"/>
        </w:rPr>
        <w:t>bus</w:t>
      </w:r>
      <w:r w:rsidRPr="00A00C9A">
        <w:rPr>
          <w:rFonts w:ascii="Times New Roman" w:hAnsi="Times New Roman" w:cs="Times New Roman"/>
          <w:sz w:val="24"/>
          <w:szCs w:val="24"/>
        </w:rPr>
        <w:t>.</w:t>
      </w:r>
      <w:proofErr w:type="spellStart"/>
      <w:r w:rsidRPr="00A00C9A">
        <w:rPr>
          <w:rFonts w:ascii="Times New Roman" w:hAnsi="Times New Roman" w:cs="Times New Roman"/>
          <w:sz w:val="24"/>
          <w:szCs w:val="24"/>
          <w:lang w:val="en-US"/>
        </w:rPr>
        <w:t>gov</w:t>
      </w:r>
      <w:proofErr w:type="spellEnd"/>
      <w:r w:rsidRPr="00A00C9A">
        <w:rPr>
          <w:rFonts w:ascii="Times New Roman" w:hAnsi="Times New Roman" w:cs="Times New Roman"/>
          <w:sz w:val="24"/>
          <w:szCs w:val="24"/>
        </w:rPr>
        <w:t>.</w:t>
      </w:r>
      <w:proofErr w:type="spellStart"/>
      <w:r w:rsidRPr="00A00C9A">
        <w:rPr>
          <w:rFonts w:ascii="Times New Roman" w:hAnsi="Times New Roman" w:cs="Times New Roman"/>
          <w:sz w:val="24"/>
          <w:szCs w:val="24"/>
          <w:lang w:val="en-US"/>
        </w:rPr>
        <w:t>ru</w:t>
      </w:r>
      <w:proofErr w:type="spellEnd"/>
      <w:r w:rsidRPr="00A00C9A">
        <w:rPr>
          <w:rFonts w:ascii="Times New Roman" w:hAnsi="Times New Roman" w:cs="Times New Roman"/>
          <w:sz w:val="24"/>
          <w:szCs w:val="24"/>
        </w:rPr>
        <w:t xml:space="preserve"> планы по устранению выявленных недостатков. </w:t>
      </w:r>
    </w:p>
    <w:p w:rsidR="00D84BE5" w:rsidRDefault="00D84BE5" w:rsidP="00D84BE5">
      <w:pPr>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Перечень субъектов Российской Федерации, разместивших планы, и количество планов по каждому субъекту приведены в таблице 9.</w:t>
      </w:r>
    </w:p>
    <w:p w:rsidR="00D84BE5" w:rsidRPr="00A00C9A" w:rsidRDefault="00D84BE5" w:rsidP="00D84BE5">
      <w:pPr>
        <w:spacing w:before="120" w:after="0" w:line="276" w:lineRule="auto"/>
        <w:jc w:val="both"/>
        <w:rPr>
          <w:rFonts w:ascii="Times New Roman" w:hAnsi="Times New Roman" w:cs="Times New Roman"/>
          <w:sz w:val="24"/>
          <w:szCs w:val="24"/>
        </w:rPr>
      </w:pPr>
      <w:r w:rsidRPr="00A00C9A">
        <w:rPr>
          <w:rFonts w:ascii="Times New Roman" w:hAnsi="Times New Roman" w:cs="Times New Roman"/>
          <w:sz w:val="24"/>
          <w:szCs w:val="24"/>
        </w:rPr>
        <w:t xml:space="preserve">Таблица 9 – Количество планов на 2023 год по каждому субъекту Российской Федерации в сфере социального обслуживания населения по итогам оценки 2022 года </w:t>
      </w:r>
    </w:p>
    <w:tbl>
      <w:tblPr>
        <w:tblW w:w="9209" w:type="dxa"/>
        <w:tblLook w:val="04A0" w:firstRow="1" w:lastRow="0" w:firstColumn="1" w:lastColumn="0" w:noHBand="0" w:noVBand="1"/>
      </w:tblPr>
      <w:tblGrid>
        <w:gridCol w:w="516"/>
        <w:gridCol w:w="2004"/>
        <w:gridCol w:w="1565"/>
        <w:gridCol w:w="1565"/>
        <w:gridCol w:w="1417"/>
        <w:gridCol w:w="2142"/>
      </w:tblGrid>
      <w:tr w:rsidR="00D84BE5" w:rsidRPr="002604C5" w:rsidTr="00D84BE5">
        <w:trPr>
          <w:trHeight w:val="2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 №</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Субъект РФ</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Количество организаций, включенных в перечни</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Количество организаций, по которым размещены результаты оценки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Количество планов</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Доля от количества организаций, по которым проведена оценка</w:t>
            </w:r>
          </w:p>
        </w:tc>
      </w:tr>
      <w:tr w:rsidR="00D84BE5" w:rsidRPr="002604C5" w:rsidTr="00D84BE5">
        <w:trPr>
          <w:trHeight w:val="20"/>
        </w:trPr>
        <w:tc>
          <w:tcPr>
            <w:tcW w:w="2520" w:type="dxa"/>
            <w:gridSpan w:val="2"/>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b/>
                <w:bCs/>
                <w:color w:val="000000"/>
                <w:lang w:eastAsia="ru-RU"/>
              </w:rPr>
            </w:pPr>
            <w:r w:rsidRPr="002604C5">
              <w:rPr>
                <w:rFonts w:ascii="Times New Roman" w:eastAsia="Times New Roman" w:hAnsi="Times New Roman" w:cs="Times New Roman"/>
                <w:b/>
                <w:bCs/>
                <w:color w:val="000000"/>
                <w:lang w:eastAsia="ru-RU"/>
              </w:rPr>
              <w:t>В целом по Российской Федерации</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b/>
                <w:bCs/>
                <w:color w:val="000000"/>
                <w:lang w:eastAsia="ru-RU"/>
              </w:rPr>
            </w:pPr>
            <w:r w:rsidRPr="002604C5">
              <w:rPr>
                <w:rFonts w:ascii="Times New Roman" w:eastAsia="Times New Roman" w:hAnsi="Times New Roman" w:cs="Times New Roman"/>
                <w:b/>
                <w:bCs/>
                <w:color w:val="000000"/>
                <w:lang w:eastAsia="ru-RU"/>
              </w:rPr>
              <w:t>2145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b/>
                <w:bCs/>
                <w:color w:val="000000"/>
                <w:lang w:eastAsia="ru-RU"/>
              </w:rPr>
            </w:pPr>
            <w:r w:rsidRPr="002604C5">
              <w:rPr>
                <w:rFonts w:ascii="Times New Roman" w:eastAsia="Times New Roman" w:hAnsi="Times New Roman" w:cs="Times New Roman"/>
                <w:b/>
                <w:bCs/>
                <w:color w:val="000000"/>
                <w:lang w:eastAsia="ru-RU"/>
              </w:rPr>
              <w:t>1946</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b/>
                <w:bCs/>
                <w:color w:val="000000"/>
                <w:lang w:eastAsia="ru-RU"/>
              </w:rPr>
            </w:pPr>
            <w:r w:rsidRPr="002604C5">
              <w:rPr>
                <w:rFonts w:ascii="Times New Roman" w:eastAsia="Times New Roman" w:hAnsi="Times New Roman" w:cs="Times New Roman"/>
                <w:b/>
                <w:bCs/>
                <w:color w:val="000000"/>
                <w:lang w:eastAsia="ru-RU"/>
              </w:rPr>
              <w:t>1493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b/>
                <w:bCs/>
                <w:color w:val="000000"/>
                <w:lang w:eastAsia="ru-RU"/>
              </w:rPr>
            </w:pPr>
            <w:r w:rsidRPr="002604C5">
              <w:rPr>
                <w:rFonts w:ascii="Times New Roman" w:eastAsia="Times New Roman" w:hAnsi="Times New Roman" w:cs="Times New Roman"/>
                <w:b/>
                <w:bCs/>
                <w:color w:val="000000"/>
                <w:lang w:eastAsia="ru-RU"/>
              </w:rPr>
              <w:t>76,7%</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Алтайский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33</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33</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Амурская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24</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24</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95,8%</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Архангельская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44,4%</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Астраханская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Белгородская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Брянская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Владимирская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83,3%</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Волгоградская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15,8%</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Вологодская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Воронежская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г. Москва</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75</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47,8%</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г. Санкт-Петербург</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35</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77,8%</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lastRenderedPageBreak/>
              <w:t>13.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г. Севастополь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Еврейская АО</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Забайкальский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82,4%</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Ивановская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85,7%</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Иркутская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оценка не проводилась</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Кабардино-Балкарская Республика</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оценка не проводилась</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Калининградская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36</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36</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36</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Калужская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Камчатский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Карачаево-Черкесская Республика</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Кемеровская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42</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38</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90,5%</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Кировская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Костромская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Краснодарский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164</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164</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0,6%</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Красноярский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48</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56,5%</w:t>
            </w:r>
          </w:p>
        </w:tc>
      </w:tr>
    </w:tbl>
    <w:p w:rsidR="00D84BE5" w:rsidRDefault="00D84BE5" w:rsidP="00D84BE5">
      <w:r>
        <w:br w:type="page"/>
      </w:r>
    </w:p>
    <w:tbl>
      <w:tblPr>
        <w:tblW w:w="9209" w:type="dxa"/>
        <w:tblLook w:val="04A0" w:firstRow="1" w:lastRow="0" w:firstColumn="1" w:lastColumn="0" w:noHBand="0" w:noVBand="1"/>
      </w:tblPr>
      <w:tblGrid>
        <w:gridCol w:w="516"/>
        <w:gridCol w:w="2004"/>
        <w:gridCol w:w="1565"/>
        <w:gridCol w:w="1565"/>
        <w:gridCol w:w="1417"/>
        <w:gridCol w:w="2142"/>
      </w:tblGrid>
      <w:tr w:rsidR="00D84BE5" w:rsidRPr="002604C5" w:rsidTr="00D84BE5">
        <w:trPr>
          <w:trHeight w:val="20"/>
          <w:tblHeader/>
        </w:trPr>
        <w:tc>
          <w:tcPr>
            <w:tcW w:w="9209" w:type="dxa"/>
            <w:gridSpan w:val="6"/>
            <w:tcBorders>
              <w:bottom w:val="single" w:sz="4" w:space="0" w:color="auto"/>
            </w:tcBorders>
            <w:shd w:val="clear" w:color="auto" w:fill="auto"/>
            <w:vAlign w:val="center"/>
          </w:tcPr>
          <w:p w:rsidR="00D84BE5" w:rsidRPr="002604C5" w:rsidRDefault="00D84BE5" w:rsidP="00D84BE5">
            <w:pPr>
              <w:spacing w:after="0" w:line="240" w:lineRule="auto"/>
              <w:rPr>
                <w:rFonts w:ascii="Times New Roman" w:eastAsia="Times New Roman" w:hAnsi="Times New Roman" w:cs="Times New Roman"/>
                <w:color w:val="000000"/>
                <w:lang w:eastAsia="ru-RU"/>
              </w:rPr>
            </w:pPr>
            <w:r w:rsidRPr="002604C5">
              <w:rPr>
                <w:rFonts w:ascii="Times New Roman" w:hAnsi="Times New Roman" w:cs="Times New Roman"/>
                <w:bCs/>
                <w:sz w:val="24"/>
                <w:szCs w:val="24"/>
              </w:rPr>
              <w:lastRenderedPageBreak/>
              <w:t>Продолжение табл.</w:t>
            </w:r>
            <w:r>
              <w:rPr>
                <w:rFonts w:ascii="Times New Roman" w:hAnsi="Times New Roman" w:cs="Times New Roman"/>
                <w:bCs/>
                <w:sz w:val="24"/>
                <w:szCs w:val="24"/>
              </w:rPr>
              <w:t>9</w:t>
            </w:r>
          </w:p>
        </w:tc>
      </w:tr>
      <w:tr w:rsidR="00D84BE5" w:rsidRPr="002604C5" w:rsidTr="00D84BE5">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 №</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Субъект РФ</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Количество организаций, включенных в перечни</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Количество организаций, по которым размещены результаты оценки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Количество планов</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Доля от количества организаций, по которым проведена оценка</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Курганская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Курская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24</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24</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Ленинградская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оценка не проводилась</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Липецкая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11</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78,6%</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Магаданская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Московская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Мурманская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Ненецкий АО</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оценка не проводилась</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Нижегородская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Новгородская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92,3%</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Новосибирская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25</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Омская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95,0%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Оренбургская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85,0%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Орловская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Пензенская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94,7%</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Пермский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23,5%</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Приморский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оценка не проводилась</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Псковская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21</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 xml:space="preserve">Республика Адыгея </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оценка не проводилась</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 xml:space="preserve">Республика Алтай </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Башкортостан</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26</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26</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26</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Бурятия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Дагестан</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Ингушетия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Калмыкия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Карелия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Коми</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92,9%</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Крым</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41,2%</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Марий Эл</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58,8%</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Мордовия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lastRenderedPageBreak/>
              <w:t>58.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Саха - Якутия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21,1%</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Северная Осетия-Алания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37,5%</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Татарстан</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53</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53</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Тыва</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Республика Хакасия</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FF0000"/>
                <w:lang w:eastAsia="ru-RU"/>
              </w:rPr>
            </w:pPr>
            <w:r w:rsidRPr="002604C5">
              <w:rPr>
                <w:rFonts w:ascii="Times New Roman" w:eastAsia="Times New Roman" w:hAnsi="Times New Roman" w:cs="Times New Roman"/>
                <w:color w:val="FF0000"/>
                <w:lang w:eastAsia="ru-RU"/>
              </w:rPr>
              <w:t>8</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Ростовская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51</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 xml:space="preserve">Рязанская область </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41</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41</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58,5%</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Самарская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29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Саратовская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31</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31</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31</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Сахалинская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86,7%</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Свердловская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72</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72</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Смоленская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Ставропольский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оценка не проводилась</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Тамбовская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18</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Тверская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Томская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73,7%</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Тульская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37,5%</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Тюменская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140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94</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67,1%</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76.</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Удмуртская Республика</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71,4%</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77.</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Ульяновская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17</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78.</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Хабаровский край</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79.</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Челябинская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50</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80.</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Чеченская Республика</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52,6%</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81.</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 xml:space="preserve">Чувашская Республика </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49</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49</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49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100,0%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82.</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Чукотский АО</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0,0%</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83.</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Ярославская область</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58</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15</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нет данных по результатам оценки</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84.</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Ханты-Мансийский АО</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FF0000"/>
                <w:lang w:eastAsia="ru-RU"/>
              </w:rPr>
            </w:pPr>
            <w:r w:rsidRPr="002604C5">
              <w:rPr>
                <w:rFonts w:ascii="Times New Roman" w:eastAsia="Times New Roman" w:hAnsi="Times New Roman" w:cs="Times New Roman"/>
                <w:color w:val="FF0000"/>
                <w:lang w:eastAsia="ru-RU"/>
              </w:rPr>
              <w:t>42</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w:t>
            </w:r>
          </w:p>
        </w:tc>
      </w:tr>
      <w:tr w:rsidR="00D84BE5" w:rsidRPr="002604C5" w:rsidTr="00D84BE5">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85.</w:t>
            </w:r>
          </w:p>
        </w:tc>
        <w:tc>
          <w:tcPr>
            <w:tcW w:w="2004"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ind w:left="-64" w:right="-66"/>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Ямало-Ненецкий АО</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w:t>
            </w:r>
          </w:p>
        </w:tc>
        <w:tc>
          <w:tcPr>
            <w:tcW w:w="1565"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FF0000"/>
                <w:lang w:eastAsia="ru-RU"/>
              </w:rPr>
            </w:pPr>
            <w:r w:rsidRPr="002604C5">
              <w:rPr>
                <w:rFonts w:ascii="Times New Roman" w:eastAsia="Times New Roman" w:hAnsi="Times New Roman" w:cs="Times New Roman"/>
                <w:color w:val="FF0000"/>
                <w:lang w:eastAsia="ru-RU"/>
              </w:rPr>
              <w:t>29</w:t>
            </w:r>
          </w:p>
        </w:tc>
        <w:tc>
          <w:tcPr>
            <w:tcW w:w="2142" w:type="dxa"/>
            <w:tcBorders>
              <w:top w:val="nil"/>
              <w:left w:val="nil"/>
              <w:bottom w:val="single" w:sz="4" w:space="0" w:color="auto"/>
              <w:right w:val="single" w:sz="4" w:space="0" w:color="auto"/>
            </w:tcBorders>
            <w:shd w:val="clear" w:color="auto" w:fill="auto"/>
            <w:vAlign w:val="center"/>
            <w:hideMark/>
          </w:tcPr>
          <w:p w:rsidR="00D84BE5" w:rsidRPr="002604C5" w:rsidRDefault="00D84BE5" w:rsidP="00D84BE5">
            <w:pPr>
              <w:spacing w:after="0" w:line="240" w:lineRule="auto"/>
              <w:jc w:val="center"/>
              <w:rPr>
                <w:rFonts w:ascii="Times New Roman" w:eastAsia="Times New Roman" w:hAnsi="Times New Roman" w:cs="Times New Roman"/>
                <w:color w:val="000000"/>
                <w:lang w:eastAsia="ru-RU"/>
              </w:rPr>
            </w:pPr>
            <w:r w:rsidRPr="002604C5">
              <w:rPr>
                <w:rFonts w:ascii="Times New Roman" w:eastAsia="Times New Roman" w:hAnsi="Times New Roman" w:cs="Times New Roman"/>
                <w:color w:val="000000"/>
                <w:lang w:eastAsia="ru-RU"/>
              </w:rPr>
              <w:t>-</w:t>
            </w:r>
          </w:p>
        </w:tc>
      </w:tr>
    </w:tbl>
    <w:p w:rsidR="00D84BE5" w:rsidRPr="00A00C9A" w:rsidRDefault="00D84BE5" w:rsidP="00D84BE5">
      <w:pPr>
        <w:spacing w:after="0" w:line="276" w:lineRule="auto"/>
        <w:ind w:firstLine="709"/>
        <w:jc w:val="both"/>
        <w:rPr>
          <w:rFonts w:ascii="Times New Roman" w:hAnsi="Times New Roman" w:cs="Times New Roman"/>
          <w:sz w:val="24"/>
          <w:szCs w:val="24"/>
        </w:rPr>
      </w:pPr>
    </w:p>
    <w:p w:rsidR="00D84BE5" w:rsidRPr="00A00C9A" w:rsidRDefault="00D84BE5" w:rsidP="00D84BE5">
      <w:pPr>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Как показывают представленные данные, в той или иной степени планы разместили 75 (88,2%) субъектов Российской Федерации. При этом лишь в немногим более трети регионов (31 или 36,5%) информация по планам устранения выявленных недостатков размещена в полном объеме. В 7 субъектах РФ оценка в 2022 году не проводилась (Иркутская и Ленинградская области, Кабардино-Балкарская Республика, Ненецкий АО, </w:t>
      </w:r>
      <w:r w:rsidRPr="00A00C9A">
        <w:rPr>
          <w:rFonts w:ascii="Times New Roman" w:hAnsi="Times New Roman" w:cs="Times New Roman"/>
          <w:sz w:val="24"/>
          <w:szCs w:val="24"/>
        </w:rPr>
        <w:lastRenderedPageBreak/>
        <w:t>Приморский и Ставропольский край, Республика Адыгея</w:t>
      </w:r>
      <w:proofErr w:type="gramStart"/>
      <w:r w:rsidRPr="00A00C9A">
        <w:rPr>
          <w:rFonts w:ascii="Times New Roman" w:hAnsi="Times New Roman" w:cs="Times New Roman"/>
          <w:sz w:val="24"/>
          <w:szCs w:val="24"/>
        </w:rPr>
        <w:t>),  в</w:t>
      </w:r>
      <w:proofErr w:type="gramEnd"/>
      <w:r w:rsidRPr="00A00C9A">
        <w:rPr>
          <w:rFonts w:ascii="Times New Roman" w:hAnsi="Times New Roman" w:cs="Times New Roman"/>
          <w:sz w:val="24"/>
          <w:szCs w:val="24"/>
        </w:rPr>
        <w:t xml:space="preserve"> Костромской, Магаданской, Нижегородской областях и Республике Ингушетия по итогам 1 полугодия 2023 г. не были размещены ни результаты НОК 2022 год, несмотря на наличие перечня организаций, запланированных к проведению в них НОК в указанном году, ни, соответственно, планы по итогам оценки. В 4 субъектах РФ сведения о принятых планах по устранению выявленных недостатках в организациях, прошедших оценку в 2022 г. не размещены - Воронежская и Тверская области, Хабаровский край, Чукотский АО. В ХМАО и Ямало-Ненецком АО сохраняется проблема противоречия в размещении данных и их привязки к региону на </w:t>
      </w:r>
      <w:r w:rsidRPr="00A00C9A">
        <w:rPr>
          <w:rFonts w:ascii="Times New Roman" w:hAnsi="Times New Roman" w:cs="Times New Roman"/>
          <w:sz w:val="24"/>
          <w:szCs w:val="24"/>
          <w:lang w:val="en-US"/>
        </w:rPr>
        <w:t>bud</w:t>
      </w:r>
      <w:r w:rsidRPr="00A00C9A">
        <w:rPr>
          <w:rFonts w:ascii="Times New Roman" w:hAnsi="Times New Roman" w:cs="Times New Roman"/>
          <w:sz w:val="24"/>
          <w:szCs w:val="24"/>
        </w:rPr>
        <w:t>.</w:t>
      </w:r>
      <w:proofErr w:type="spellStart"/>
      <w:r w:rsidRPr="00A00C9A">
        <w:rPr>
          <w:rFonts w:ascii="Times New Roman" w:hAnsi="Times New Roman" w:cs="Times New Roman"/>
          <w:sz w:val="24"/>
          <w:szCs w:val="24"/>
          <w:lang w:val="en-US"/>
        </w:rPr>
        <w:t>gov</w:t>
      </w:r>
      <w:proofErr w:type="spellEnd"/>
      <w:r w:rsidRPr="00A00C9A">
        <w:rPr>
          <w:rFonts w:ascii="Times New Roman" w:hAnsi="Times New Roman" w:cs="Times New Roman"/>
          <w:sz w:val="24"/>
          <w:szCs w:val="24"/>
        </w:rPr>
        <w:t>.</w:t>
      </w:r>
      <w:proofErr w:type="spellStart"/>
      <w:r w:rsidRPr="00A00C9A">
        <w:rPr>
          <w:rFonts w:ascii="Times New Roman" w:hAnsi="Times New Roman" w:cs="Times New Roman"/>
          <w:sz w:val="24"/>
          <w:szCs w:val="24"/>
          <w:lang w:val="en-US"/>
        </w:rPr>
        <w:t>ru</w:t>
      </w:r>
      <w:proofErr w:type="spellEnd"/>
      <w:r w:rsidRPr="00A00C9A">
        <w:rPr>
          <w:rFonts w:ascii="Times New Roman" w:hAnsi="Times New Roman" w:cs="Times New Roman"/>
          <w:sz w:val="24"/>
          <w:szCs w:val="24"/>
        </w:rPr>
        <w:t>.</w:t>
      </w:r>
    </w:p>
    <w:p w:rsidR="00D84BE5" w:rsidRPr="00A00C9A" w:rsidRDefault="00D84BE5" w:rsidP="00D84BE5">
      <w:pPr>
        <w:spacing w:after="0" w:line="360" w:lineRule="auto"/>
        <w:ind w:firstLine="70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Организация работы с планами по устранению выявленных по итогам НОК недостатков строится преимущественно в форме внутреннего контроля и носит, как правило, достаточно формальный характер. Так, в 32 субъектах РФ форма контроля за выполнением утвержденного плана фактически не определена – отсутствует информация в соответствующем разделе сайта bus.gov.ru. В остальных регионах наиболее распространёнными являются следующие формы контроля:</w:t>
      </w:r>
    </w:p>
    <w:tbl>
      <w:tblPr>
        <w:tblW w:w="9497" w:type="dxa"/>
        <w:tblLook w:val="04A0" w:firstRow="1" w:lastRow="0" w:firstColumn="1" w:lastColumn="0" w:noHBand="0" w:noVBand="1"/>
      </w:tblPr>
      <w:tblGrid>
        <w:gridCol w:w="6521"/>
        <w:gridCol w:w="343"/>
        <w:gridCol w:w="2633"/>
      </w:tblGrid>
      <w:tr w:rsidR="00D84BE5" w:rsidRPr="00A00C9A" w:rsidTr="00D84BE5">
        <w:trPr>
          <w:trHeight w:val="580"/>
        </w:trPr>
        <w:tc>
          <w:tcPr>
            <w:tcW w:w="6521" w:type="dxa"/>
            <w:hideMark/>
          </w:tcPr>
          <w:p w:rsidR="00D84BE5" w:rsidRPr="00A00C9A" w:rsidRDefault="00D84BE5" w:rsidP="00143541">
            <w:pPr>
              <w:pStyle w:val="a0"/>
              <w:widowControl w:val="0"/>
              <w:numPr>
                <w:ilvl w:val="0"/>
                <w:numId w:val="1"/>
              </w:numPr>
              <w:spacing w:after="0" w:line="240" w:lineRule="auto"/>
              <w:ind w:left="318" w:right="-246" w:hanging="283"/>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динамический контроль, при необходимости с запросом фотоматериалов и другой отчетной информации; (по факту наступления плановой даты выполнения мероприятий)</w:t>
            </w:r>
          </w:p>
        </w:tc>
        <w:tc>
          <w:tcPr>
            <w:tcW w:w="343" w:type="dxa"/>
            <w:noWrap/>
            <w:hideMark/>
          </w:tcPr>
          <w:p w:rsidR="00D84BE5" w:rsidRPr="00A00C9A" w:rsidRDefault="00D84BE5" w:rsidP="00D84BE5">
            <w:pPr>
              <w:widowControl w:val="0"/>
              <w:spacing w:after="0" w:line="240" w:lineRule="auto"/>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w:t>
            </w:r>
          </w:p>
        </w:tc>
        <w:tc>
          <w:tcPr>
            <w:tcW w:w="2633" w:type="dxa"/>
            <w:hideMark/>
          </w:tcPr>
          <w:p w:rsidR="00D84BE5" w:rsidRPr="00A00C9A" w:rsidRDefault="00D84BE5" w:rsidP="00D84BE5">
            <w:pPr>
              <w:widowControl w:val="0"/>
              <w:spacing w:after="0" w:line="240" w:lineRule="auto"/>
              <w:ind w:left="-2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Волгоградская область, Иркутская область Сахалинская область</w:t>
            </w:r>
          </w:p>
        </w:tc>
      </w:tr>
      <w:tr w:rsidR="00D84BE5" w:rsidRPr="00A00C9A" w:rsidTr="00D84BE5">
        <w:trPr>
          <w:trHeight w:val="1450"/>
        </w:trPr>
        <w:tc>
          <w:tcPr>
            <w:tcW w:w="6521" w:type="dxa"/>
            <w:hideMark/>
          </w:tcPr>
          <w:p w:rsidR="00D84BE5" w:rsidRPr="00A00C9A" w:rsidRDefault="00D84BE5" w:rsidP="00143541">
            <w:pPr>
              <w:pStyle w:val="a0"/>
              <w:widowControl w:val="0"/>
              <w:numPr>
                <w:ilvl w:val="0"/>
                <w:numId w:val="1"/>
              </w:numPr>
              <w:spacing w:after="0" w:line="240" w:lineRule="auto"/>
              <w:ind w:left="318" w:right="-246" w:hanging="283"/>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контрольные срезы 1 раз в квартал на основе промежуточных отчетов от организаций о выполнении запланированных мер по устранению недостатков в уполномоченный региональный орган власти</w:t>
            </w:r>
          </w:p>
        </w:tc>
        <w:tc>
          <w:tcPr>
            <w:tcW w:w="343" w:type="dxa"/>
            <w:noWrap/>
            <w:hideMark/>
          </w:tcPr>
          <w:p w:rsidR="00D84BE5" w:rsidRPr="00A00C9A" w:rsidRDefault="00D84BE5" w:rsidP="00D84BE5">
            <w:pPr>
              <w:widowControl w:val="0"/>
              <w:spacing w:after="0" w:line="240" w:lineRule="auto"/>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w:t>
            </w:r>
          </w:p>
        </w:tc>
        <w:tc>
          <w:tcPr>
            <w:tcW w:w="2633" w:type="dxa"/>
            <w:hideMark/>
          </w:tcPr>
          <w:p w:rsidR="00D84BE5" w:rsidRPr="00A00C9A" w:rsidRDefault="00D84BE5" w:rsidP="00D84BE5">
            <w:pPr>
              <w:widowControl w:val="0"/>
              <w:spacing w:after="0" w:line="240" w:lineRule="auto"/>
              <w:ind w:left="-2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Амурская область, Санкт-Петербург, Забайкальский край, Кабардино-Балкарская Республика, Ханты-Мансийский АО, Оренбургская область, Республика Алтай</w:t>
            </w:r>
          </w:p>
        </w:tc>
      </w:tr>
      <w:tr w:rsidR="00D84BE5" w:rsidRPr="00A00C9A" w:rsidTr="00D84BE5">
        <w:trPr>
          <w:trHeight w:val="870"/>
        </w:trPr>
        <w:tc>
          <w:tcPr>
            <w:tcW w:w="6521" w:type="dxa"/>
            <w:hideMark/>
          </w:tcPr>
          <w:p w:rsidR="00D84BE5" w:rsidRPr="00A00C9A" w:rsidRDefault="00D84BE5" w:rsidP="00143541">
            <w:pPr>
              <w:pStyle w:val="a0"/>
              <w:widowControl w:val="0"/>
              <w:numPr>
                <w:ilvl w:val="0"/>
                <w:numId w:val="1"/>
              </w:numPr>
              <w:spacing w:after="0" w:line="240" w:lineRule="auto"/>
              <w:ind w:left="318" w:right="41" w:hanging="283"/>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контрольные срезы по мере выполнения мероприятий, но не реже 1 раза в полугодие</w:t>
            </w:r>
          </w:p>
        </w:tc>
        <w:tc>
          <w:tcPr>
            <w:tcW w:w="343" w:type="dxa"/>
            <w:noWrap/>
            <w:hideMark/>
          </w:tcPr>
          <w:p w:rsidR="00D84BE5" w:rsidRPr="00A00C9A" w:rsidRDefault="00D84BE5" w:rsidP="00D84BE5">
            <w:pPr>
              <w:widowControl w:val="0"/>
              <w:spacing w:after="0" w:line="240" w:lineRule="auto"/>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w:t>
            </w:r>
          </w:p>
        </w:tc>
        <w:tc>
          <w:tcPr>
            <w:tcW w:w="2633" w:type="dxa"/>
            <w:hideMark/>
          </w:tcPr>
          <w:p w:rsidR="00D84BE5" w:rsidRPr="00A00C9A" w:rsidRDefault="00D84BE5" w:rsidP="00D84BE5">
            <w:pPr>
              <w:widowControl w:val="0"/>
              <w:spacing w:after="0" w:line="240" w:lineRule="auto"/>
              <w:ind w:left="-2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Архангельская область, Мурманская область, Омская область, Саратовская область, Ульяновская область, Самарская область</w:t>
            </w:r>
          </w:p>
        </w:tc>
      </w:tr>
      <w:tr w:rsidR="00D84BE5" w:rsidRPr="00A00C9A" w:rsidTr="00D84BE5">
        <w:trPr>
          <w:trHeight w:val="870"/>
        </w:trPr>
        <w:tc>
          <w:tcPr>
            <w:tcW w:w="6521" w:type="dxa"/>
            <w:hideMark/>
          </w:tcPr>
          <w:p w:rsidR="00D84BE5" w:rsidRPr="00A00C9A" w:rsidRDefault="00D84BE5" w:rsidP="00143541">
            <w:pPr>
              <w:pStyle w:val="a0"/>
              <w:widowControl w:val="0"/>
              <w:numPr>
                <w:ilvl w:val="0"/>
                <w:numId w:val="1"/>
              </w:numPr>
              <w:spacing w:after="0" w:line="240" w:lineRule="auto"/>
              <w:ind w:left="318" w:right="-246" w:hanging="283"/>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ежегодный отчет руководителя организации о результатах исполнения плана (по итогам года)</w:t>
            </w:r>
          </w:p>
        </w:tc>
        <w:tc>
          <w:tcPr>
            <w:tcW w:w="343" w:type="dxa"/>
            <w:hideMark/>
          </w:tcPr>
          <w:p w:rsidR="00D84BE5" w:rsidRPr="00A00C9A" w:rsidRDefault="00D84BE5" w:rsidP="00D84BE5">
            <w:pPr>
              <w:widowControl w:val="0"/>
              <w:spacing w:after="0" w:line="240" w:lineRule="auto"/>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w:t>
            </w:r>
          </w:p>
        </w:tc>
        <w:tc>
          <w:tcPr>
            <w:tcW w:w="2633" w:type="dxa"/>
            <w:hideMark/>
          </w:tcPr>
          <w:p w:rsidR="00D84BE5" w:rsidRPr="00A00C9A" w:rsidRDefault="00D84BE5" w:rsidP="00D84BE5">
            <w:pPr>
              <w:widowControl w:val="0"/>
              <w:spacing w:after="0" w:line="240" w:lineRule="auto"/>
              <w:ind w:left="-2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Курская область, Республика Карелия</w:t>
            </w:r>
          </w:p>
        </w:tc>
      </w:tr>
      <w:tr w:rsidR="00D84BE5" w:rsidRPr="00A00C9A" w:rsidTr="00D84BE5">
        <w:trPr>
          <w:trHeight w:val="567"/>
        </w:trPr>
        <w:tc>
          <w:tcPr>
            <w:tcW w:w="6521" w:type="dxa"/>
            <w:hideMark/>
          </w:tcPr>
          <w:p w:rsidR="00D84BE5" w:rsidRPr="00A00C9A" w:rsidRDefault="00D84BE5" w:rsidP="00143541">
            <w:pPr>
              <w:pStyle w:val="a0"/>
              <w:widowControl w:val="0"/>
              <w:numPr>
                <w:ilvl w:val="0"/>
                <w:numId w:val="1"/>
              </w:numPr>
              <w:spacing w:after="0" w:line="240" w:lineRule="auto"/>
              <w:ind w:left="318" w:right="-246" w:hanging="283"/>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 xml:space="preserve">контроль за выполнением планов проводится совместно </w:t>
            </w:r>
            <w:proofErr w:type="gramStart"/>
            <w:r w:rsidRPr="00A00C9A">
              <w:rPr>
                <w:rFonts w:ascii="Times New Roman" w:eastAsia="Times New Roman" w:hAnsi="Times New Roman" w:cs="Times New Roman"/>
                <w:color w:val="000000"/>
                <w:sz w:val="24"/>
                <w:szCs w:val="24"/>
                <w:lang w:eastAsia="ru-RU"/>
              </w:rPr>
              <w:t>с  Общественным</w:t>
            </w:r>
            <w:proofErr w:type="gramEnd"/>
            <w:r w:rsidRPr="00A00C9A">
              <w:rPr>
                <w:rFonts w:ascii="Times New Roman" w:eastAsia="Times New Roman" w:hAnsi="Times New Roman" w:cs="Times New Roman"/>
                <w:color w:val="000000"/>
                <w:sz w:val="24"/>
                <w:szCs w:val="24"/>
                <w:lang w:eastAsia="ru-RU"/>
              </w:rPr>
              <w:t xml:space="preserve"> советом по проведению независимой оценки качества условий оказания услуг организациями социального обслуживания. Членами Общественного совета по проведению независимой оценки качества условий оказания услуг организациями социального обслуживания осуществляются выборочные выездные проверки планов по устранению недостатков, выявленных в ходе независимой оценки. На заседаниях ОС проводится заслушивание руководителей организаций. </w:t>
            </w:r>
          </w:p>
        </w:tc>
        <w:tc>
          <w:tcPr>
            <w:tcW w:w="343" w:type="dxa"/>
            <w:noWrap/>
            <w:hideMark/>
          </w:tcPr>
          <w:p w:rsidR="00D84BE5" w:rsidRPr="00A00C9A" w:rsidRDefault="00D84BE5" w:rsidP="00D84BE5">
            <w:pPr>
              <w:widowControl w:val="0"/>
              <w:spacing w:after="0" w:line="240" w:lineRule="auto"/>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w:t>
            </w:r>
          </w:p>
        </w:tc>
        <w:tc>
          <w:tcPr>
            <w:tcW w:w="2633" w:type="dxa"/>
            <w:hideMark/>
          </w:tcPr>
          <w:p w:rsidR="00D84BE5" w:rsidRPr="00A00C9A" w:rsidRDefault="00D84BE5" w:rsidP="00D84BE5">
            <w:pPr>
              <w:widowControl w:val="0"/>
              <w:spacing w:after="0" w:line="240" w:lineRule="auto"/>
              <w:ind w:left="-2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Омская область, Оренбургская область, Республика Татарстан</w:t>
            </w:r>
          </w:p>
        </w:tc>
      </w:tr>
    </w:tbl>
    <w:p w:rsidR="00D84BE5" w:rsidRPr="00A00C9A" w:rsidRDefault="00D84BE5" w:rsidP="00D84BE5">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lastRenderedPageBreak/>
        <w:t xml:space="preserve">Ряд регионов ограничивается назначением ответственного за контроль за выполнением утвержденных планов по устранению недостатков, выявленных в ходе проведения независимой оценки, на уровне уполномоченного органа власти. При этом формат и процедура такого контроля не определены (Еврейская АО, Новосибирская область, Оренбургская область, Пензенская область). </w:t>
      </w:r>
    </w:p>
    <w:p w:rsidR="00D84BE5" w:rsidRPr="00A00C9A" w:rsidRDefault="00D84BE5" w:rsidP="00D84BE5">
      <w:pPr>
        <w:spacing w:after="0" w:line="360" w:lineRule="auto"/>
        <w:ind w:firstLine="709"/>
        <w:jc w:val="both"/>
        <w:rPr>
          <w:rFonts w:ascii="Times New Roman" w:hAnsi="Times New Roman" w:cs="Times New Roman"/>
          <w:b/>
          <w:bCs/>
          <w:i/>
          <w:iCs/>
          <w:sz w:val="24"/>
          <w:szCs w:val="24"/>
        </w:rPr>
      </w:pPr>
      <w:r w:rsidRPr="00A00C9A">
        <w:rPr>
          <w:rFonts w:ascii="Times New Roman" w:hAnsi="Times New Roman" w:cs="Times New Roman"/>
          <w:sz w:val="24"/>
          <w:szCs w:val="24"/>
        </w:rPr>
        <w:t>Анализ содержания и структуры преобладающих недостатков показывает следующее представлен в таблице 10.</w:t>
      </w:r>
      <w:r w:rsidRPr="00A00C9A">
        <w:rPr>
          <w:rFonts w:ascii="Times New Roman" w:hAnsi="Times New Roman" w:cs="Times New Roman"/>
          <w:b/>
          <w:bCs/>
          <w:i/>
          <w:iCs/>
          <w:sz w:val="24"/>
          <w:szCs w:val="24"/>
        </w:rPr>
        <w:t xml:space="preserve"> </w:t>
      </w:r>
    </w:p>
    <w:p w:rsidR="00D84BE5" w:rsidRPr="00A00C9A" w:rsidRDefault="00D84BE5" w:rsidP="00D84BE5">
      <w:pPr>
        <w:rPr>
          <w:rFonts w:ascii="Times New Roman" w:hAnsi="Times New Roman" w:cs="Times New Roman"/>
          <w:sz w:val="24"/>
          <w:szCs w:val="24"/>
        </w:rPr>
      </w:pPr>
      <w:r w:rsidRPr="00A00C9A">
        <w:rPr>
          <w:rFonts w:ascii="Times New Roman" w:hAnsi="Times New Roman" w:cs="Times New Roman"/>
          <w:sz w:val="24"/>
          <w:szCs w:val="24"/>
        </w:rPr>
        <w:t xml:space="preserve">Таблица 10 – Структура выявленных недостатков по итогам независимой оценки качества условий оказания услуг в организациях социального обслуживания в 2022 г и статус работ по их устранению в 2023 г. </w:t>
      </w:r>
      <w:r w:rsidRPr="00A00C9A">
        <w:rPr>
          <w:rFonts w:ascii="Times New Roman" w:hAnsi="Times New Roman" w:cs="Times New Roman"/>
          <w:i/>
          <w:iCs/>
          <w:sz w:val="24"/>
          <w:szCs w:val="24"/>
        </w:rPr>
        <w:t>(по состоянию на 25.11.2023 г.)</w:t>
      </w:r>
    </w:p>
    <w:tbl>
      <w:tblPr>
        <w:tblW w:w="96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43"/>
        <w:gridCol w:w="583"/>
        <w:gridCol w:w="6"/>
        <w:gridCol w:w="466"/>
        <w:gridCol w:w="694"/>
        <w:gridCol w:w="472"/>
        <w:gridCol w:w="662"/>
        <w:gridCol w:w="560"/>
        <w:gridCol w:w="644"/>
        <w:gridCol w:w="614"/>
        <w:gridCol w:w="804"/>
        <w:gridCol w:w="551"/>
        <w:gridCol w:w="583"/>
      </w:tblGrid>
      <w:tr w:rsidR="00D84BE5" w:rsidRPr="00C8547F" w:rsidTr="00D84BE5">
        <w:trPr>
          <w:trHeight w:val="288"/>
        </w:trPr>
        <w:tc>
          <w:tcPr>
            <w:tcW w:w="2411" w:type="dxa"/>
            <w:vMerge w:val="restart"/>
            <w:shd w:val="clear" w:color="auto" w:fill="auto"/>
            <w:noWrap/>
            <w:vAlign w:val="center"/>
            <w:hideMark/>
          </w:tcPr>
          <w:p w:rsidR="00D84BE5" w:rsidRPr="00C8547F" w:rsidRDefault="00D84BE5" w:rsidP="00D84BE5">
            <w:pPr>
              <w:spacing w:after="0" w:line="240" w:lineRule="auto"/>
              <w:jc w:val="center"/>
              <w:rPr>
                <w:rFonts w:ascii="Times New Roman" w:eastAsia="Times New Roman" w:hAnsi="Times New Roman" w:cs="Times New Roman"/>
                <w:lang w:eastAsia="ru-RU"/>
              </w:rPr>
            </w:pPr>
            <w:r w:rsidRPr="00C8547F">
              <w:rPr>
                <w:rFonts w:ascii="Times New Roman" w:eastAsia="Times New Roman" w:hAnsi="Times New Roman" w:cs="Times New Roman"/>
                <w:color w:val="000000"/>
                <w:lang w:eastAsia="ru-RU"/>
              </w:rPr>
              <w:t>Критерии НОК</w:t>
            </w:r>
          </w:p>
        </w:tc>
        <w:tc>
          <w:tcPr>
            <w:tcW w:w="1232" w:type="dxa"/>
            <w:gridSpan w:val="3"/>
            <w:shd w:val="clear" w:color="auto" w:fill="auto"/>
            <w:vAlign w:val="center"/>
            <w:hideMark/>
          </w:tcPr>
          <w:p w:rsidR="00D84BE5" w:rsidRPr="00C8547F" w:rsidRDefault="00D84BE5" w:rsidP="00D84BE5">
            <w:pPr>
              <w:spacing w:after="0" w:line="240" w:lineRule="auto"/>
              <w:ind w:left="-102" w:right="-144"/>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Структура недостатков</w:t>
            </w:r>
          </w:p>
        </w:tc>
        <w:tc>
          <w:tcPr>
            <w:tcW w:w="3498" w:type="dxa"/>
            <w:gridSpan w:val="6"/>
            <w:shd w:val="clear" w:color="auto" w:fill="auto"/>
            <w:noWrap/>
            <w:vAlign w:val="center"/>
            <w:hideMark/>
          </w:tcPr>
          <w:p w:rsidR="00D84BE5" w:rsidRPr="00C8547F" w:rsidRDefault="00D84BE5" w:rsidP="00D84BE5">
            <w:pPr>
              <w:spacing w:after="0" w:line="240" w:lineRule="auto"/>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выполнено</w:t>
            </w:r>
          </w:p>
        </w:tc>
        <w:tc>
          <w:tcPr>
            <w:tcW w:w="1418" w:type="dxa"/>
            <w:gridSpan w:val="2"/>
            <w:vMerge w:val="restart"/>
            <w:shd w:val="clear" w:color="auto" w:fill="auto"/>
            <w:vAlign w:val="center"/>
            <w:hideMark/>
          </w:tcPr>
          <w:p w:rsidR="00D84BE5" w:rsidRPr="00C8547F" w:rsidRDefault="00D84BE5" w:rsidP="00D84BE5">
            <w:pPr>
              <w:spacing w:after="0" w:line="240" w:lineRule="auto"/>
              <w:ind w:left="-47" w:right="-47"/>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не выполнено/ не размещена информация</w:t>
            </w:r>
          </w:p>
        </w:tc>
        <w:tc>
          <w:tcPr>
            <w:tcW w:w="1134" w:type="dxa"/>
            <w:gridSpan w:val="2"/>
            <w:vMerge w:val="restart"/>
            <w:shd w:val="clear" w:color="auto" w:fill="auto"/>
            <w:vAlign w:val="center"/>
            <w:hideMark/>
          </w:tcPr>
          <w:p w:rsidR="00D84BE5" w:rsidRPr="00C8547F" w:rsidRDefault="00D84BE5" w:rsidP="00D84BE5">
            <w:pPr>
              <w:spacing w:after="0" w:line="240" w:lineRule="auto"/>
              <w:ind w:left="-47" w:right="-47"/>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срок выполнения не наступил</w:t>
            </w:r>
          </w:p>
        </w:tc>
      </w:tr>
      <w:tr w:rsidR="00D84BE5" w:rsidRPr="00C8547F" w:rsidTr="00D84BE5">
        <w:trPr>
          <w:trHeight w:val="552"/>
        </w:trPr>
        <w:tc>
          <w:tcPr>
            <w:tcW w:w="2411" w:type="dxa"/>
            <w:vMerge/>
            <w:shd w:val="clear" w:color="auto" w:fill="auto"/>
            <w:vAlign w:val="bottom"/>
            <w:hideMark/>
          </w:tcPr>
          <w:p w:rsidR="00D84BE5" w:rsidRPr="00C8547F" w:rsidRDefault="00D84BE5" w:rsidP="00D84BE5">
            <w:pPr>
              <w:spacing w:after="0" w:line="240" w:lineRule="auto"/>
              <w:rPr>
                <w:rFonts w:ascii="Times New Roman" w:eastAsia="Times New Roman" w:hAnsi="Times New Roman" w:cs="Times New Roman"/>
                <w:color w:val="000000"/>
                <w:lang w:eastAsia="ru-RU"/>
              </w:rPr>
            </w:pPr>
          </w:p>
        </w:tc>
        <w:tc>
          <w:tcPr>
            <w:tcW w:w="643" w:type="dxa"/>
            <w:shd w:val="clear" w:color="auto" w:fill="auto"/>
            <w:vAlign w:val="center"/>
            <w:hideMark/>
          </w:tcPr>
          <w:p w:rsidR="00D84BE5" w:rsidRPr="00C8547F" w:rsidRDefault="00D84BE5" w:rsidP="00D84BE5">
            <w:pPr>
              <w:spacing w:after="0" w:line="240" w:lineRule="auto"/>
              <w:ind w:left="-72" w:right="-82"/>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кол-во</w:t>
            </w:r>
          </w:p>
        </w:tc>
        <w:tc>
          <w:tcPr>
            <w:tcW w:w="583" w:type="dxa"/>
            <w:shd w:val="clear" w:color="auto" w:fill="auto"/>
            <w:vAlign w:val="center"/>
            <w:hideMark/>
          </w:tcPr>
          <w:p w:rsidR="00D84BE5" w:rsidRPr="00C8547F" w:rsidRDefault="00D84BE5" w:rsidP="00D84BE5">
            <w:pPr>
              <w:spacing w:after="0" w:line="240" w:lineRule="auto"/>
              <w:ind w:left="-72" w:right="-82"/>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доля</w:t>
            </w:r>
          </w:p>
        </w:tc>
        <w:tc>
          <w:tcPr>
            <w:tcW w:w="1166" w:type="dxa"/>
            <w:gridSpan w:val="3"/>
            <w:shd w:val="clear" w:color="auto" w:fill="auto"/>
            <w:vAlign w:val="center"/>
            <w:hideMark/>
          </w:tcPr>
          <w:p w:rsidR="00D84BE5" w:rsidRPr="00C8547F" w:rsidRDefault="00D84BE5" w:rsidP="00D84BE5">
            <w:pPr>
              <w:spacing w:after="0" w:line="240" w:lineRule="auto"/>
              <w:ind w:left="-47" w:right="-47"/>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всего</w:t>
            </w:r>
          </w:p>
        </w:tc>
        <w:tc>
          <w:tcPr>
            <w:tcW w:w="1134" w:type="dxa"/>
            <w:gridSpan w:val="2"/>
            <w:shd w:val="clear" w:color="auto" w:fill="auto"/>
            <w:vAlign w:val="center"/>
            <w:hideMark/>
          </w:tcPr>
          <w:p w:rsidR="00D84BE5" w:rsidRPr="00C8547F" w:rsidRDefault="00D84BE5" w:rsidP="00D84BE5">
            <w:pPr>
              <w:spacing w:after="0" w:line="240" w:lineRule="auto"/>
              <w:ind w:left="-80" w:right="-47"/>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досрочно или в срок</w:t>
            </w:r>
          </w:p>
        </w:tc>
        <w:tc>
          <w:tcPr>
            <w:tcW w:w="1204" w:type="dxa"/>
            <w:gridSpan w:val="2"/>
            <w:shd w:val="clear" w:color="auto" w:fill="auto"/>
            <w:vAlign w:val="center"/>
            <w:hideMark/>
          </w:tcPr>
          <w:p w:rsidR="00D84BE5" w:rsidRPr="00C8547F" w:rsidRDefault="00D84BE5" w:rsidP="00D84BE5">
            <w:pPr>
              <w:spacing w:after="0" w:line="240" w:lineRule="auto"/>
              <w:ind w:left="-126" w:right="-93"/>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 xml:space="preserve">с </w:t>
            </w:r>
            <w:proofErr w:type="spellStart"/>
            <w:proofErr w:type="gramStart"/>
            <w:r w:rsidRPr="00C8547F">
              <w:rPr>
                <w:rFonts w:ascii="Times New Roman" w:eastAsia="Times New Roman" w:hAnsi="Times New Roman" w:cs="Times New Roman"/>
                <w:color w:val="000000"/>
                <w:lang w:eastAsia="ru-RU"/>
              </w:rPr>
              <w:t>запозда-нием</w:t>
            </w:r>
            <w:proofErr w:type="spellEnd"/>
            <w:proofErr w:type="gramEnd"/>
            <w:r w:rsidRPr="00C8547F">
              <w:rPr>
                <w:rFonts w:ascii="Times New Roman" w:eastAsia="Times New Roman" w:hAnsi="Times New Roman" w:cs="Times New Roman"/>
                <w:color w:val="000000"/>
                <w:lang w:eastAsia="ru-RU"/>
              </w:rPr>
              <w:t xml:space="preserve"> </w:t>
            </w:r>
            <w:r w:rsidRPr="00C8547F">
              <w:rPr>
                <w:rFonts w:ascii="Times New Roman" w:eastAsia="Times New Roman" w:hAnsi="Times New Roman" w:cs="Times New Roman"/>
                <w:i/>
                <w:iCs/>
                <w:color w:val="000000"/>
                <w:lang w:eastAsia="ru-RU"/>
              </w:rPr>
              <w:t xml:space="preserve">(в </w:t>
            </w:r>
            <w:proofErr w:type="spellStart"/>
            <w:r w:rsidRPr="00C8547F">
              <w:rPr>
                <w:rFonts w:ascii="Times New Roman" w:eastAsia="Times New Roman" w:hAnsi="Times New Roman" w:cs="Times New Roman"/>
                <w:i/>
                <w:iCs/>
                <w:color w:val="000000"/>
                <w:lang w:eastAsia="ru-RU"/>
              </w:rPr>
              <w:t>т.ч</w:t>
            </w:r>
            <w:proofErr w:type="spellEnd"/>
            <w:r w:rsidRPr="00C8547F">
              <w:rPr>
                <w:rFonts w:ascii="Times New Roman" w:eastAsia="Times New Roman" w:hAnsi="Times New Roman" w:cs="Times New Roman"/>
                <w:i/>
                <w:iCs/>
                <w:color w:val="000000"/>
                <w:lang w:eastAsia="ru-RU"/>
              </w:rPr>
              <w:t>. более 2 мес.)</w:t>
            </w:r>
          </w:p>
        </w:tc>
        <w:tc>
          <w:tcPr>
            <w:tcW w:w="1418" w:type="dxa"/>
            <w:gridSpan w:val="2"/>
            <w:vMerge/>
            <w:vAlign w:val="center"/>
            <w:hideMark/>
          </w:tcPr>
          <w:p w:rsidR="00D84BE5" w:rsidRPr="00C8547F" w:rsidRDefault="00D84BE5" w:rsidP="00D84BE5">
            <w:pPr>
              <w:spacing w:after="0" w:line="240" w:lineRule="auto"/>
              <w:jc w:val="center"/>
              <w:rPr>
                <w:rFonts w:ascii="Times New Roman" w:eastAsia="Times New Roman" w:hAnsi="Times New Roman" w:cs="Times New Roman"/>
                <w:color w:val="000000"/>
                <w:lang w:eastAsia="ru-RU"/>
              </w:rPr>
            </w:pPr>
          </w:p>
        </w:tc>
        <w:tc>
          <w:tcPr>
            <w:tcW w:w="1134" w:type="dxa"/>
            <w:gridSpan w:val="2"/>
            <w:vMerge/>
            <w:vAlign w:val="center"/>
            <w:hideMark/>
          </w:tcPr>
          <w:p w:rsidR="00D84BE5" w:rsidRPr="00C8547F" w:rsidRDefault="00D84BE5" w:rsidP="00D84BE5">
            <w:pPr>
              <w:spacing w:after="0" w:line="240" w:lineRule="auto"/>
              <w:jc w:val="center"/>
              <w:rPr>
                <w:rFonts w:ascii="Times New Roman" w:eastAsia="Times New Roman" w:hAnsi="Times New Roman" w:cs="Times New Roman"/>
                <w:color w:val="000000"/>
                <w:lang w:eastAsia="ru-RU"/>
              </w:rPr>
            </w:pPr>
          </w:p>
        </w:tc>
      </w:tr>
      <w:tr w:rsidR="00D84BE5" w:rsidRPr="00C8547F" w:rsidTr="00D84BE5">
        <w:trPr>
          <w:trHeight w:val="624"/>
        </w:trPr>
        <w:tc>
          <w:tcPr>
            <w:tcW w:w="2411" w:type="dxa"/>
            <w:shd w:val="clear" w:color="auto" w:fill="auto"/>
            <w:vAlign w:val="center"/>
            <w:hideMark/>
          </w:tcPr>
          <w:p w:rsidR="00D84BE5" w:rsidRPr="00C8547F" w:rsidRDefault="00D84BE5" w:rsidP="00D84BE5">
            <w:pPr>
              <w:spacing w:after="0" w:line="240" w:lineRule="auto"/>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критерий открытости и доступности информации об организации</w:t>
            </w:r>
          </w:p>
        </w:tc>
        <w:tc>
          <w:tcPr>
            <w:tcW w:w="64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771</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28,4%</w:t>
            </w:r>
          </w:p>
        </w:tc>
        <w:tc>
          <w:tcPr>
            <w:tcW w:w="472" w:type="dxa"/>
            <w:gridSpan w:val="2"/>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303</w:t>
            </w:r>
          </w:p>
        </w:tc>
        <w:tc>
          <w:tcPr>
            <w:tcW w:w="69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39,3%</w:t>
            </w:r>
          </w:p>
        </w:tc>
        <w:tc>
          <w:tcPr>
            <w:tcW w:w="47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277</w:t>
            </w:r>
          </w:p>
        </w:tc>
        <w:tc>
          <w:tcPr>
            <w:tcW w:w="66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35,9%</w:t>
            </w:r>
          </w:p>
        </w:tc>
        <w:tc>
          <w:tcPr>
            <w:tcW w:w="560"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26 (17)</w:t>
            </w:r>
          </w:p>
        </w:tc>
        <w:tc>
          <w:tcPr>
            <w:tcW w:w="64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3,4%</w:t>
            </w:r>
          </w:p>
        </w:tc>
        <w:tc>
          <w:tcPr>
            <w:tcW w:w="61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243</w:t>
            </w:r>
          </w:p>
        </w:tc>
        <w:tc>
          <w:tcPr>
            <w:tcW w:w="80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31,5%</w:t>
            </w:r>
          </w:p>
        </w:tc>
        <w:tc>
          <w:tcPr>
            <w:tcW w:w="551"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225</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29,2%</w:t>
            </w:r>
          </w:p>
        </w:tc>
      </w:tr>
      <w:tr w:rsidR="00D84BE5" w:rsidRPr="00C8547F" w:rsidTr="00D84BE5">
        <w:trPr>
          <w:trHeight w:val="624"/>
        </w:trPr>
        <w:tc>
          <w:tcPr>
            <w:tcW w:w="2411" w:type="dxa"/>
            <w:shd w:val="clear" w:color="auto" w:fill="auto"/>
            <w:vAlign w:val="center"/>
            <w:hideMark/>
          </w:tcPr>
          <w:p w:rsidR="00D84BE5" w:rsidRPr="00C8547F" w:rsidRDefault="00D84BE5" w:rsidP="00D84BE5">
            <w:pPr>
              <w:spacing w:after="0" w:line="240" w:lineRule="auto"/>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критерий комфортности условий предоставления услуги, в том числе время ожидания ее предоставления</w:t>
            </w:r>
          </w:p>
        </w:tc>
        <w:tc>
          <w:tcPr>
            <w:tcW w:w="64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374</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13,8%</w:t>
            </w:r>
          </w:p>
        </w:tc>
        <w:tc>
          <w:tcPr>
            <w:tcW w:w="472" w:type="dxa"/>
            <w:gridSpan w:val="2"/>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141</w:t>
            </w:r>
          </w:p>
        </w:tc>
        <w:tc>
          <w:tcPr>
            <w:tcW w:w="69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37,7%</w:t>
            </w:r>
          </w:p>
        </w:tc>
        <w:tc>
          <w:tcPr>
            <w:tcW w:w="47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131</w:t>
            </w:r>
          </w:p>
        </w:tc>
        <w:tc>
          <w:tcPr>
            <w:tcW w:w="66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35,0%</w:t>
            </w:r>
          </w:p>
        </w:tc>
        <w:tc>
          <w:tcPr>
            <w:tcW w:w="560"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10 (5)</w:t>
            </w:r>
          </w:p>
        </w:tc>
        <w:tc>
          <w:tcPr>
            <w:tcW w:w="64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2,7%</w:t>
            </w:r>
          </w:p>
        </w:tc>
        <w:tc>
          <w:tcPr>
            <w:tcW w:w="61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110</w:t>
            </w:r>
          </w:p>
        </w:tc>
        <w:tc>
          <w:tcPr>
            <w:tcW w:w="80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29,4%</w:t>
            </w:r>
          </w:p>
        </w:tc>
        <w:tc>
          <w:tcPr>
            <w:tcW w:w="551"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123</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32,9%</w:t>
            </w:r>
          </w:p>
        </w:tc>
      </w:tr>
      <w:tr w:rsidR="00D84BE5" w:rsidRPr="00C8547F" w:rsidTr="00D84BE5">
        <w:trPr>
          <w:trHeight w:val="312"/>
        </w:trPr>
        <w:tc>
          <w:tcPr>
            <w:tcW w:w="2411" w:type="dxa"/>
            <w:shd w:val="clear" w:color="auto" w:fill="auto"/>
            <w:vAlign w:val="center"/>
            <w:hideMark/>
          </w:tcPr>
          <w:p w:rsidR="00D84BE5" w:rsidRPr="00C8547F" w:rsidRDefault="00D84BE5" w:rsidP="00D84BE5">
            <w:pPr>
              <w:spacing w:after="0" w:line="240" w:lineRule="auto"/>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критерий доступности услуг для инвалидов</w:t>
            </w:r>
          </w:p>
        </w:tc>
        <w:tc>
          <w:tcPr>
            <w:tcW w:w="64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987</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36,4%</w:t>
            </w:r>
          </w:p>
        </w:tc>
        <w:tc>
          <w:tcPr>
            <w:tcW w:w="472" w:type="dxa"/>
            <w:gridSpan w:val="2"/>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253</w:t>
            </w:r>
          </w:p>
        </w:tc>
        <w:tc>
          <w:tcPr>
            <w:tcW w:w="69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25,6%</w:t>
            </w:r>
          </w:p>
        </w:tc>
        <w:tc>
          <w:tcPr>
            <w:tcW w:w="47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240</w:t>
            </w:r>
          </w:p>
        </w:tc>
        <w:tc>
          <w:tcPr>
            <w:tcW w:w="66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24,3%</w:t>
            </w:r>
          </w:p>
        </w:tc>
        <w:tc>
          <w:tcPr>
            <w:tcW w:w="560"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13 (9)</w:t>
            </w:r>
          </w:p>
        </w:tc>
        <w:tc>
          <w:tcPr>
            <w:tcW w:w="64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1,3%</w:t>
            </w:r>
          </w:p>
        </w:tc>
        <w:tc>
          <w:tcPr>
            <w:tcW w:w="61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231</w:t>
            </w:r>
          </w:p>
        </w:tc>
        <w:tc>
          <w:tcPr>
            <w:tcW w:w="80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23,4%</w:t>
            </w:r>
          </w:p>
        </w:tc>
        <w:tc>
          <w:tcPr>
            <w:tcW w:w="551"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503</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51,0%</w:t>
            </w:r>
          </w:p>
        </w:tc>
      </w:tr>
      <w:tr w:rsidR="00D84BE5" w:rsidRPr="00C8547F" w:rsidTr="00D84BE5">
        <w:trPr>
          <w:trHeight w:val="624"/>
        </w:trPr>
        <w:tc>
          <w:tcPr>
            <w:tcW w:w="2411" w:type="dxa"/>
            <w:shd w:val="clear" w:color="auto" w:fill="auto"/>
            <w:vAlign w:val="center"/>
            <w:hideMark/>
          </w:tcPr>
          <w:p w:rsidR="00D84BE5" w:rsidRPr="00C8547F" w:rsidRDefault="00D84BE5" w:rsidP="00D84BE5">
            <w:pPr>
              <w:spacing w:after="0" w:line="240" w:lineRule="auto"/>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критерий доброжелательности, вежливости работников организации</w:t>
            </w:r>
          </w:p>
        </w:tc>
        <w:tc>
          <w:tcPr>
            <w:tcW w:w="64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267</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9,8%</w:t>
            </w:r>
          </w:p>
        </w:tc>
        <w:tc>
          <w:tcPr>
            <w:tcW w:w="472" w:type="dxa"/>
            <w:gridSpan w:val="2"/>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104</w:t>
            </w:r>
          </w:p>
        </w:tc>
        <w:tc>
          <w:tcPr>
            <w:tcW w:w="69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39,0%</w:t>
            </w:r>
          </w:p>
        </w:tc>
        <w:tc>
          <w:tcPr>
            <w:tcW w:w="47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95</w:t>
            </w:r>
          </w:p>
        </w:tc>
        <w:tc>
          <w:tcPr>
            <w:tcW w:w="66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35,6%</w:t>
            </w:r>
          </w:p>
        </w:tc>
        <w:tc>
          <w:tcPr>
            <w:tcW w:w="560"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 (5)</w:t>
            </w:r>
          </w:p>
        </w:tc>
        <w:tc>
          <w:tcPr>
            <w:tcW w:w="64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3,4%</w:t>
            </w:r>
          </w:p>
        </w:tc>
        <w:tc>
          <w:tcPr>
            <w:tcW w:w="61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70</w:t>
            </w:r>
          </w:p>
        </w:tc>
        <w:tc>
          <w:tcPr>
            <w:tcW w:w="80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26,2%</w:t>
            </w:r>
          </w:p>
        </w:tc>
        <w:tc>
          <w:tcPr>
            <w:tcW w:w="551"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93</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34,8%</w:t>
            </w:r>
          </w:p>
        </w:tc>
      </w:tr>
      <w:tr w:rsidR="00D84BE5" w:rsidRPr="00C8547F" w:rsidTr="00D84BE5">
        <w:trPr>
          <w:trHeight w:val="312"/>
        </w:trPr>
        <w:tc>
          <w:tcPr>
            <w:tcW w:w="2411" w:type="dxa"/>
            <w:shd w:val="clear" w:color="auto" w:fill="auto"/>
            <w:vAlign w:val="center"/>
            <w:hideMark/>
          </w:tcPr>
          <w:p w:rsidR="00D84BE5" w:rsidRPr="00C8547F" w:rsidRDefault="00D84BE5" w:rsidP="00D84BE5">
            <w:pPr>
              <w:spacing w:after="0" w:line="240" w:lineRule="auto"/>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критерий удовлетворенности условиями оказания услуг</w:t>
            </w:r>
          </w:p>
        </w:tc>
        <w:tc>
          <w:tcPr>
            <w:tcW w:w="64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314</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11,6%</w:t>
            </w:r>
          </w:p>
        </w:tc>
        <w:tc>
          <w:tcPr>
            <w:tcW w:w="472" w:type="dxa"/>
            <w:gridSpan w:val="2"/>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94</w:t>
            </w:r>
          </w:p>
        </w:tc>
        <w:tc>
          <w:tcPr>
            <w:tcW w:w="69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29,9%</w:t>
            </w:r>
          </w:p>
        </w:tc>
        <w:tc>
          <w:tcPr>
            <w:tcW w:w="47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85</w:t>
            </w:r>
          </w:p>
        </w:tc>
        <w:tc>
          <w:tcPr>
            <w:tcW w:w="66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27,1%</w:t>
            </w:r>
          </w:p>
        </w:tc>
        <w:tc>
          <w:tcPr>
            <w:tcW w:w="560"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 (7)</w:t>
            </w:r>
          </w:p>
        </w:tc>
        <w:tc>
          <w:tcPr>
            <w:tcW w:w="64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2,9%</w:t>
            </w:r>
          </w:p>
        </w:tc>
        <w:tc>
          <w:tcPr>
            <w:tcW w:w="61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99</w:t>
            </w:r>
          </w:p>
        </w:tc>
        <w:tc>
          <w:tcPr>
            <w:tcW w:w="80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31,5%</w:t>
            </w:r>
          </w:p>
        </w:tc>
        <w:tc>
          <w:tcPr>
            <w:tcW w:w="551"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121</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r w:rsidRPr="00C8547F">
              <w:rPr>
                <w:rFonts w:ascii="Times New Roman" w:eastAsia="Times New Roman" w:hAnsi="Times New Roman" w:cs="Times New Roman"/>
                <w:color w:val="000000"/>
                <w:lang w:eastAsia="ru-RU"/>
              </w:rPr>
              <w:t>38,5%</w:t>
            </w:r>
          </w:p>
        </w:tc>
      </w:tr>
      <w:tr w:rsidR="00D84BE5" w:rsidRPr="00C8547F" w:rsidTr="00D84BE5">
        <w:trPr>
          <w:trHeight w:val="288"/>
        </w:trPr>
        <w:tc>
          <w:tcPr>
            <w:tcW w:w="2411" w:type="dxa"/>
            <w:shd w:val="clear" w:color="auto" w:fill="auto"/>
            <w:noWrap/>
            <w:vAlign w:val="bottom"/>
            <w:hideMark/>
          </w:tcPr>
          <w:p w:rsidR="00D84BE5" w:rsidRPr="00C8547F" w:rsidRDefault="00D84BE5" w:rsidP="00D84BE5">
            <w:pPr>
              <w:spacing w:after="0" w:line="240" w:lineRule="auto"/>
              <w:jc w:val="right"/>
              <w:rPr>
                <w:rFonts w:ascii="Times New Roman" w:eastAsia="Times New Roman" w:hAnsi="Times New Roman" w:cs="Times New Roman"/>
                <w:b/>
                <w:bCs/>
                <w:color w:val="000000"/>
                <w:lang w:eastAsia="ru-RU"/>
              </w:rPr>
            </w:pPr>
            <w:r w:rsidRPr="00C8547F">
              <w:rPr>
                <w:rFonts w:ascii="Times New Roman" w:eastAsia="Times New Roman" w:hAnsi="Times New Roman" w:cs="Times New Roman"/>
                <w:b/>
                <w:bCs/>
                <w:color w:val="000000"/>
                <w:lang w:eastAsia="ru-RU"/>
              </w:rPr>
              <w:t>всего</w:t>
            </w:r>
          </w:p>
        </w:tc>
        <w:tc>
          <w:tcPr>
            <w:tcW w:w="64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r w:rsidRPr="00C8547F">
              <w:rPr>
                <w:rFonts w:ascii="Times New Roman" w:eastAsia="Times New Roman" w:hAnsi="Times New Roman" w:cs="Times New Roman"/>
                <w:b/>
                <w:bCs/>
                <w:color w:val="000000"/>
                <w:lang w:eastAsia="ru-RU"/>
              </w:rPr>
              <w:t>2713</w:t>
            </w:r>
          </w:p>
        </w:tc>
        <w:tc>
          <w:tcPr>
            <w:tcW w:w="583" w:type="dxa"/>
            <w:shd w:val="clear" w:color="auto" w:fill="auto"/>
            <w:noWrap/>
            <w:vAlign w:val="center"/>
          </w:tcPr>
          <w:p w:rsidR="00D84BE5" w:rsidRPr="00C8547F" w:rsidRDefault="00D84BE5" w:rsidP="00D84BE5">
            <w:pPr>
              <w:spacing w:after="0" w:line="240" w:lineRule="auto"/>
              <w:ind w:left="-72" w:right="-66"/>
              <w:jc w:val="center"/>
              <w:rPr>
                <w:rFonts w:ascii="Times New Roman" w:eastAsia="Times New Roman" w:hAnsi="Times New Roman" w:cs="Times New Roman"/>
                <w:color w:val="000000"/>
                <w:lang w:eastAsia="ru-RU"/>
              </w:rPr>
            </w:pPr>
          </w:p>
        </w:tc>
        <w:tc>
          <w:tcPr>
            <w:tcW w:w="472" w:type="dxa"/>
            <w:gridSpan w:val="2"/>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r w:rsidRPr="00C8547F">
              <w:rPr>
                <w:rFonts w:ascii="Times New Roman" w:eastAsia="Times New Roman" w:hAnsi="Times New Roman" w:cs="Times New Roman"/>
                <w:b/>
                <w:bCs/>
                <w:color w:val="000000"/>
                <w:lang w:eastAsia="ru-RU"/>
              </w:rPr>
              <w:t>895</w:t>
            </w:r>
          </w:p>
        </w:tc>
        <w:tc>
          <w:tcPr>
            <w:tcW w:w="69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p>
        </w:tc>
        <w:tc>
          <w:tcPr>
            <w:tcW w:w="47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r w:rsidRPr="00C8547F">
              <w:rPr>
                <w:rFonts w:ascii="Times New Roman" w:eastAsia="Times New Roman" w:hAnsi="Times New Roman" w:cs="Times New Roman"/>
                <w:b/>
                <w:bCs/>
                <w:color w:val="000000"/>
                <w:lang w:eastAsia="ru-RU"/>
              </w:rPr>
              <w:t>828</w:t>
            </w:r>
          </w:p>
        </w:tc>
        <w:tc>
          <w:tcPr>
            <w:tcW w:w="662"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p>
        </w:tc>
        <w:tc>
          <w:tcPr>
            <w:tcW w:w="560"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r w:rsidRPr="00C8547F">
              <w:rPr>
                <w:rFonts w:ascii="Times New Roman" w:eastAsia="Times New Roman" w:hAnsi="Times New Roman" w:cs="Times New Roman"/>
                <w:b/>
                <w:bCs/>
                <w:color w:val="000000"/>
                <w:lang w:eastAsia="ru-RU"/>
              </w:rPr>
              <w:t>67</w:t>
            </w:r>
          </w:p>
        </w:tc>
        <w:tc>
          <w:tcPr>
            <w:tcW w:w="64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lang w:eastAsia="ru-RU"/>
              </w:rPr>
            </w:pPr>
          </w:p>
        </w:tc>
        <w:tc>
          <w:tcPr>
            <w:tcW w:w="61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r w:rsidRPr="00C8547F">
              <w:rPr>
                <w:rFonts w:ascii="Times New Roman" w:eastAsia="Times New Roman" w:hAnsi="Times New Roman" w:cs="Times New Roman"/>
                <w:b/>
                <w:bCs/>
                <w:color w:val="000000"/>
                <w:lang w:eastAsia="ru-RU"/>
              </w:rPr>
              <w:t>753</w:t>
            </w:r>
          </w:p>
        </w:tc>
        <w:tc>
          <w:tcPr>
            <w:tcW w:w="804"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p>
        </w:tc>
        <w:tc>
          <w:tcPr>
            <w:tcW w:w="551"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r w:rsidRPr="00C8547F">
              <w:rPr>
                <w:rFonts w:ascii="Times New Roman" w:eastAsia="Times New Roman" w:hAnsi="Times New Roman" w:cs="Times New Roman"/>
                <w:b/>
                <w:bCs/>
                <w:color w:val="000000"/>
                <w:lang w:eastAsia="ru-RU"/>
              </w:rPr>
              <w:t>1065</w:t>
            </w:r>
          </w:p>
        </w:tc>
        <w:tc>
          <w:tcPr>
            <w:tcW w:w="583" w:type="dxa"/>
            <w:shd w:val="clear" w:color="auto" w:fill="auto"/>
            <w:noWrap/>
            <w:vAlign w:val="center"/>
            <w:hideMark/>
          </w:tcPr>
          <w:p w:rsidR="00D84BE5" w:rsidRPr="00C8547F" w:rsidRDefault="00D84BE5" w:rsidP="00D84BE5">
            <w:pPr>
              <w:spacing w:after="0" w:line="240" w:lineRule="auto"/>
              <w:ind w:left="-72" w:right="-66"/>
              <w:jc w:val="center"/>
              <w:rPr>
                <w:rFonts w:ascii="Times New Roman" w:eastAsia="Times New Roman" w:hAnsi="Times New Roman" w:cs="Times New Roman"/>
                <w:b/>
                <w:bCs/>
                <w:color w:val="000000"/>
                <w:lang w:eastAsia="ru-RU"/>
              </w:rPr>
            </w:pPr>
          </w:p>
        </w:tc>
      </w:tr>
    </w:tbl>
    <w:p w:rsidR="00D84BE5" w:rsidRPr="00A00C9A" w:rsidRDefault="00D84BE5" w:rsidP="00D84BE5">
      <w:pPr>
        <w:spacing w:after="0" w:line="360" w:lineRule="auto"/>
        <w:ind w:firstLine="709"/>
        <w:jc w:val="both"/>
        <w:rPr>
          <w:rFonts w:ascii="Times New Roman" w:hAnsi="Times New Roman" w:cs="Times New Roman"/>
          <w:b/>
          <w:bCs/>
          <w:i/>
          <w:iCs/>
          <w:sz w:val="24"/>
          <w:szCs w:val="24"/>
        </w:rPr>
      </w:pP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Как и в предыдущие годы, динамика результатов НОК показывает, что количество недостатков и мероприятий по их устранению имеет положительную тенденцию снижения – если количество организаций колеблется в разные годы и в целом за три года упало на треть</w:t>
      </w:r>
      <w:r>
        <w:rPr>
          <w:rFonts w:ascii="Times New Roman" w:hAnsi="Times New Roman" w:cs="Times New Roman"/>
          <w:sz w:val="24"/>
          <w:szCs w:val="24"/>
        </w:rPr>
        <w:t>,</w:t>
      </w:r>
      <w:r w:rsidRPr="00A00C9A">
        <w:rPr>
          <w:rFonts w:ascii="Times New Roman" w:hAnsi="Times New Roman" w:cs="Times New Roman"/>
          <w:sz w:val="24"/>
          <w:szCs w:val="24"/>
        </w:rPr>
        <w:t xml:space="preserve"> то количество недостатков, требующих устранения, ежегодно падает на 30-35% (рисунок </w:t>
      </w:r>
      <w:r>
        <w:rPr>
          <w:rFonts w:ascii="Times New Roman" w:hAnsi="Times New Roman" w:cs="Times New Roman"/>
          <w:sz w:val="24"/>
          <w:szCs w:val="24"/>
        </w:rPr>
        <w:t>6</w:t>
      </w:r>
      <w:r w:rsidRPr="00A00C9A">
        <w:rPr>
          <w:rFonts w:ascii="Times New Roman" w:hAnsi="Times New Roman" w:cs="Times New Roman"/>
          <w:sz w:val="24"/>
          <w:szCs w:val="24"/>
        </w:rPr>
        <w:t xml:space="preserve">). </w:t>
      </w:r>
    </w:p>
    <w:p w:rsidR="00D84BE5" w:rsidRPr="00A00C9A" w:rsidRDefault="00D84BE5" w:rsidP="00D84BE5">
      <w:pPr>
        <w:widowControl w:val="0"/>
        <w:spacing w:after="0" w:line="360" w:lineRule="auto"/>
        <w:jc w:val="center"/>
        <w:rPr>
          <w:rFonts w:ascii="Times New Roman" w:hAnsi="Times New Roman" w:cs="Times New Roman"/>
          <w:sz w:val="24"/>
          <w:szCs w:val="24"/>
        </w:rPr>
      </w:pPr>
      <w:r w:rsidRPr="00A00C9A">
        <w:rPr>
          <w:rFonts w:ascii="Times New Roman" w:hAnsi="Times New Roman" w:cs="Times New Roman"/>
          <w:noProof/>
          <w:lang w:eastAsia="ru-RU"/>
        </w:rPr>
        <w:lastRenderedPageBreak/>
        <w:drawing>
          <wp:inline distT="0" distB="0" distL="0" distR="0" wp14:anchorId="1B7BF0BF" wp14:editId="7CCF99F0">
            <wp:extent cx="5349875" cy="1435100"/>
            <wp:effectExtent l="0" t="0" r="3175" b="0"/>
            <wp:docPr id="5" name="Диаграмма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0C84D-DE7E-47F5-9106-516F8F1A2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4BE5" w:rsidRPr="00A00C9A" w:rsidRDefault="00D84BE5" w:rsidP="00D84BE5">
      <w:pPr>
        <w:widowControl w:val="0"/>
        <w:spacing w:after="0" w:line="240" w:lineRule="auto"/>
        <w:jc w:val="center"/>
        <w:rPr>
          <w:rFonts w:ascii="Times New Roman" w:hAnsi="Times New Roman" w:cs="Times New Roman"/>
          <w:sz w:val="24"/>
          <w:szCs w:val="24"/>
        </w:rPr>
      </w:pPr>
      <w:r w:rsidRPr="00A00C9A">
        <w:rPr>
          <w:rFonts w:ascii="Times New Roman" w:hAnsi="Times New Roman" w:cs="Times New Roman"/>
          <w:sz w:val="24"/>
          <w:szCs w:val="24"/>
        </w:rPr>
        <w:t xml:space="preserve">Рисунок </w:t>
      </w:r>
      <w:r>
        <w:rPr>
          <w:rFonts w:ascii="Times New Roman" w:hAnsi="Times New Roman" w:cs="Times New Roman"/>
          <w:sz w:val="24"/>
          <w:szCs w:val="24"/>
        </w:rPr>
        <w:t>6</w:t>
      </w:r>
      <w:r w:rsidRPr="00A00C9A">
        <w:rPr>
          <w:rFonts w:ascii="Times New Roman" w:hAnsi="Times New Roman" w:cs="Times New Roman"/>
          <w:sz w:val="24"/>
          <w:szCs w:val="24"/>
        </w:rPr>
        <w:t xml:space="preserve"> – Динамика количества мер по устранению выявленных в ходе НОК недостатков в сфере социального обслуживания</w:t>
      </w:r>
    </w:p>
    <w:p w:rsidR="00D84BE5" w:rsidRPr="00A00C9A" w:rsidRDefault="00D84BE5" w:rsidP="00D84BE5">
      <w:pPr>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Основные выявленные недостатки на протяжении последних трех лет связаны с обеспечением выполнения требований (рис.</w:t>
      </w:r>
      <w:r>
        <w:rPr>
          <w:rFonts w:ascii="Times New Roman" w:hAnsi="Times New Roman" w:cs="Times New Roman"/>
          <w:sz w:val="24"/>
          <w:szCs w:val="24"/>
        </w:rPr>
        <w:t>7</w:t>
      </w:r>
      <w:r w:rsidRPr="00A00C9A">
        <w:rPr>
          <w:rFonts w:ascii="Times New Roman" w:hAnsi="Times New Roman" w:cs="Times New Roman"/>
          <w:sz w:val="24"/>
          <w:szCs w:val="24"/>
        </w:rPr>
        <w:t>):</w:t>
      </w:r>
    </w:p>
    <w:p w:rsidR="00D84BE5" w:rsidRPr="00A00C9A" w:rsidRDefault="00D84BE5" w:rsidP="00143541">
      <w:pPr>
        <w:pStyle w:val="a0"/>
        <w:widowControl w:val="0"/>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A00C9A">
        <w:rPr>
          <w:rFonts w:ascii="Times New Roman" w:hAnsi="Times New Roman" w:cs="Times New Roman"/>
          <w:sz w:val="24"/>
          <w:szCs w:val="24"/>
        </w:rPr>
        <w:t>по критерию доступности услуг для инвалидов – 36,4% в структуре выявленных проблем, при этом количество организаций, где выявлены соответствующие проблемы и количество самих проблем снижается в последние два года, поскольку в сфере социального обслуживания населения работа в этом направлении ведется наиболее активно;</w:t>
      </w:r>
    </w:p>
    <w:p w:rsidR="00D84BE5" w:rsidRPr="00A00C9A" w:rsidRDefault="00D84BE5" w:rsidP="00143541">
      <w:pPr>
        <w:pStyle w:val="a0"/>
        <w:widowControl w:val="0"/>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A00C9A">
        <w:rPr>
          <w:rFonts w:ascii="Times New Roman" w:hAnsi="Times New Roman" w:cs="Times New Roman"/>
          <w:sz w:val="24"/>
          <w:szCs w:val="24"/>
        </w:rPr>
        <w:t>по критерию открытости и доступности информации об организации – 28,4%, при этом отмечается небольшой прирост количества проблем в последние два года.</w:t>
      </w:r>
    </w:p>
    <w:p w:rsidR="00D84BE5" w:rsidRPr="00A00C9A" w:rsidRDefault="00D84BE5" w:rsidP="00D84BE5">
      <w:pPr>
        <w:widowControl w:val="0"/>
        <w:tabs>
          <w:tab w:val="left" w:pos="993"/>
        </w:tabs>
        <w:spacing w:after="0" w:line="360" w:lineRule="auto"/>
        <w:jc w:val="both"/>
        <w:rPr>
          <w:rFonts w:ascii="Times New Roman" w:hAnsi="Times New Roman" w:cs="Times New Roman"/>
          <w:sz w:val="24"/>
          <w:szCs w:val="24"/>
        </w:rPr>
      </w:pPr>
      <w:r w:rsidRPr="00A00C9A">
        <w:rPr>
          <w:rFonts w:ascii="Times New Roman" w:hAnsi="Times New Roman" w:cs="Times New Roman"/>
          <w:noProof/>
          <w:sz w:val="24"/>
          <w:szCs w:val="24"/>
          <w:lang w:eastAsia="ru-RU"/>
        </w:rPr>
        <w:drawing>
          <wp:inline distT="0" distB="0" distL="0" distR="0" wp14:anchorId="43518220" wp14:editId="28F9DBDF">
            <wp:extent cx="5940425" cy="2522220"/>
            <wp:effectExtent l="0" t="0" r="3175" b="0"/>
            <wp:docPr id="4" name="Диаграмма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5F3308-C0B5-4DFF-97AB-C03DADDCBA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4BE5" w:rsidRPr="00A00C9A" w:rsidRDefault="00D84BE5" w:rsidP="00D84BE5">
      <w:pPr>
        <w:widowControl w:val="0"/>
        <w:spacing w:after="0" w:line="360" w:lineRule="auto"/>
        <w:jc w:val="both"/>
        <w:rPr>
          <w:rFonts w:ascii="Times New Roman" w:hAnsi="Times New Roman" w:cs="Times New Roman"/>
          <w:sz w:val="24"/>
          <w:szCs w:val="24"/>
        </w:rPr>
      </w:pPr>
      <w:r w:rsidRPr="00A00C9A">
        <w:rPr>
          <w:rFonts w:ascii="Times New Roman" w:hAnsi="Times New Roman" w:cs="Times New Roman"/>
          <w:sz w:val="24"/>
          <w:szCs w:val="24"/>
        </w:rPr>
        <w:t xml:space="preserve">Рисунок </w:t>
      </w:r>
      <w:r>
        <w:rPr>
          <w:rFonts w:ascii="Times New Roman" w:hAnsi="Times New Roman" w:cs="Times New Roman"/>
          <w:sz w:val="24"/>
          <w:szCs w:val="24"/>
        </w:rPr>
        <w:t>7</w:t>
      </w:r>
      <w:r w:rsidRPr="00A00C9A">
        <w:rPr>
          <w:rFonts w:ascii="Times New Roman" w:hAnsi="Times New Roman" w:cs="Times New Roman"/>
          <w:sz w:val="24"/>
          <w:szCs w:val="24"/>
        </w:rPr>
        <w:t xml:space="preserve"> - Структура выявленных недостатков по итогам независимой оценки качества условий оказания услуг в организациях социального обслуживания за 2018-2022 гг. </w:t>
      </w:r>
      <w:r w:rsidRPr="00A00C9A">
        <w:rPr>
          <w:rFonts w:ascii="Times New Roman" w:hAnsi="Times New Roman" w:cs="Times New Roman"/>
          <w:i/>
          <w:iCs/>
          <w:sz w:val="24"/>
          <w:szCs w:val="24"/>
        </w:rPr>
        <w:t>(в % от общего количества выявленных недостатков)</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В структуре мероприятий по </w:t>
      </w:r>
      <w:r w:rsidRPr="00A00C9A">
        <w:rPr>
          <w:rFonts w:ascii="Times New Roman" w:hAnsi="Times New Roman" w:cs="Times New Roman"/>
          <w:b/>
          <w:bCs/>
          <w:i/>
          <w:iCs/>
          <w:sz w:val="24"/>
          <w:szCs w:val="24"/>
        </w:rPr>
        <w:t xml:space="preserve">критерию 1 </w:t>
      </w:r>
      <w:r w:rsidRPr="00A00C9A">
        <w:rPr>
          <w:rFonts w:ascii="Times New Roman" w:hAnsi="Times New Roman" w:cs="Times New Roman"/>
          <w:b/>
          <w:bCs/>
          <w:sz w:val="24"/>
          <w:szCs w:val="24"/>
        </w:rPr>
        <w:t>(открытость и доступность информации)</w:t>
      </w:r>
      <w:r w:rsidRPr="00A00C9A">
        <w:rPr>
          <w:rFonts w:ascii="Times New Roman" w:hAnsi="Times New Roman" w:cs="Times New Roman"/>
          <w:b/>
          <w:bCs/>
          <w:i/>
          <w:iCs/>
          <w:sz w:val="24"/>
          <w:szCs w:val="24"/>
        </w:rPr>
        <w:t xml:space="preserve"> </w:t>
      </w:r>
      <w:r w:rsidRPr="00A00C9A">
        <w:rPr>
          <w:rFonts w:ascii="Times New Roman" w:hAnsi="Times New Roman" w:cs="Times New Roman"/>
          <w:sz w:val="24"/>
          <w:szCs w:val="24"/>
        </w:rPr>
        <w:t>как</w:t>
      </w:r>
      <w:r w:rsidRPr="00A00C9A">
        <w:rPr>
          <w:rFonts w:ascii="Times New Roman" w:hAnsi="Times New Roman" w:cs="Times New Roman"/>
          <w:b/>
          <w:bCs/>
          <w:i/>
          <w:iCs/>
          <w:sz w:val="24"/>
          <w:szCs w:val="24"/>
        </w:rPr>
        <w:t xml:space="preserve"> </w:t>
      </w:r>
      <w:r w:rsidRPr="00A00C9A">
        <w:rPr>
          <w:rFonts w:ascii="Times New Roman" w:hAnsi="Times New Roman" w:cs="Times New Roman"/>
          <w:sz w:val="24"/>
          <w:szCs w:val="24"/>
        </w:rPr>
        <w:t xml:space="preserve">преобладающие сохраняются меры, направленные на устранение проблем, во многом связанных с отсутствием внутренних регламентов и дисциплины работы с информацией: </w:t>
      </w:r>
    </w:p>
    <w:p w:rsidR="00D84BE5" w:rsidRPr="00A00C9A" w:rsidRDefault="00D84BE5" w:rsidP="00143541">
      <w:pPr>
        <w:pStyle w:val="a0"/>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отсутствует или не актуализирована информация на стендах/сайтах в соответствии с установленными требованиями (53,4%);</w:t>
      </w:r>
    </w:p>
    <w:p w:rsidR="00D84BE5" w:rsidRPr="00A00C9A" w:rsidRDefault="00D84BE5" w:rsidP="00143541">
      <w:pPr>
        <w:pStyle w:val="a0"/>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t>отсутствует и/или не актуализируется раздел «Часто задаваемые вопросы» (9,3%);</w:t>
      </w:r>
    </w:p>
    <w:p w:rsidR="00D84BE5" w:rsidRPr="00A00C9A" w:rsidRDefault="00D84BE5" w:rsidP="00143541">
      <w:pPr>
        <w:pStyle w:val="a0"/>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A00C9A">
        <w:rPr>
          <w:rFonts w:ascii="Times New Roman" w:eastAsia="Times New Roman" w:hAnsi="Times New Roman" w:cs="Times New Roman"/>
          <w:color w:val="000000"/>
          <w:sz w:val="24"/>
          <w:szCs w:val="24"/>
          <w:lang w:eastAsia="ru-RU"/>
        </w:rPr>
        <w:lastRenderedPageBreak/>
        <w:t>есть проблемы с обеспечением полноты и работоспособности дистанционных способов взаимодействия с получателями услуг на сайтах организаций (8,6%).</w:t>
      </w:r>
    </w:p>
    <w:p w:rsidR="00D84BE5" w:rsidRPr="00A00C9A" w:rsidRDefault="00D84BE5" w:rsidP="00D84BE5">
      <w:pPr>
        <w:widowControl w:val="0"/>
        <w:tabs>
          <w:tab w:val="left" w:pos="993"/>
        </w:tabs>
        <w:spacing w:after="0" w:line="360" w:lineRule="auto"/>
        <w:ind w:firstLine="709"/>
        <w:jc w:val="both"/>
        <w:rPr>
          <w:rFonts w:ascii="Times New Roman" w:eastAsia="Times New Roman" w:hAnsi="Times New Roman" w:cs="Times New Roman"/>
          <w:b/>
          <w:bCs/>
          <w:i/>
          <w:iCs/>
          <w:color w:val="000000"/>
          <w:sz w:val="24"/>
          <w:szCs w:val="24"/>
          <w:lang w:eastAsia="ru-RU"/>
        </w:rPr>
      </w:pPr>
      <w:r w:rsidRPr="00A00C9A">
        <w:rPr>
          <w:rFonts w:ascii="Times New Roman" w:hAnsi="Times New Roman" w:cs="Times New Roman"/>
          <w:sz w:val="24"/>
          <w:szCs w:val="24"/>
        </w:rPr>
        <w:t>Также</w:t>
      </w:r>
      <w:r w:rsidRPr="00A00C9A">
        <w:rPr>
          <w:rFonts w:ascii="Times New Roman" w:hAnsi="Times New Roman" w:cs="Times New Roman"/>
          <w:sz w:val="24"/>
          <w:szCs w:val="24"/>
        </w:rPr>
        <w:tab/>
        <w:t>отмечаются проблемы с общим уровнем удовлетворенности получателей услуг открытостью и доступностью информации об организации (24%).</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В рамках работ по устранению выявленных проблем и недостатков появляются новые и расширяются коммуникативные форматы взаимодействия с получателями услуг, направленные на повышение информационной открытости организаций. Так, в Амурской области, в Республике Тыва проводятся специальные инструктажи с сотрудниками по вопросам:</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соблюдения единообразия предоставляемой информации, ее актуальности и соответствия действующим НПА,</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необходимости предоставления получателям услуг максимально полной информации по интересующим их вопросам в той форме дистанционного взаимодействия, которую они считают наиболее удобной для себя в данный момент.</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Продолжается работа по анализу потребности в обучении людей пожилого возраста компьютерной грамотности и реализации в рамках таких программ практикумов для получателей услуг по использованию официальных ресурсов организаций (Волгоградская, Челябинская область).</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eastAsia="Times New Roman" w:hAnsi="Times New Roman" w:cs="Times New Roman"/>
          <w:color w:val="000000"/>
          <w:sz w:val="24"/>
          <w:szCs w:val="24"/>
          <w:lang w:eastAsia="ru-RU"/>
        </w:rPr>
        <w:t xml:space="preserve">Опросы проводятся также </w:t>
      </w:r>
      <w:r w:rsidRPr="00A00C9A">
        <w:rPr>
          <w:rFonts w:ascii="Times New Roman" w:hAnsi="Times New Roman" w:cs="Times New Roman"/>
          <w:sz w:val="24"/>
          <w:szCs w:val="24"/>
        </w:rPr>
        <w:t>в целях выявления пожеланий в части наглядности и информативности материалов на информационных ресурсах (Амурская, Мурманская, Тамбовская области, Карачаево-Черкесская Республика).</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В Республике Татарстан проводится комплекс мероприятий, направленных на повышение открытости организаций социального обслуживания – представление их в социальных сетях («Телеграмм», «</w:t>
      </w:r>
      <w:proofErr w:type="spellStart"/>
      <w:r w:rsidRPr="00A00C9A">
        <w:rPr>
          <w:rFonts w:ascii="Times New Roman" w:hAnsi="Times New Roman" w:cs="Times New Roman"/>
          <w:sz w:val="24"/>
          <w:szCs w:val="24"/>
        </w:rPr>
        <w:t>ВКонтакте</w:t>
      </w:r>
      <w:proofErr w:type="spellEnd"/>
      <w:r w:rsidRPr="00A00C9A">
        <w:rPr>
          <w:rFonts w:ascii="Times New Roman" w:hAnsi="Times New Roman" w:cs="Times New Roman"/>
          <w:sz w:val="24"/>
          <w:szCs w:val="24"/>
        </w:rPr>
        <w:t>») и СМИ, проведение публичных мероприятий по информированию населения о предоставляемых услугах и особенностях работы, информирование  граждан о проводимых  акциях, мероприятиях,  о   возможности участия граждан в оценке качества условия оказания услуг организациями социального обслуживания с использованием информационных буклетов, брошюр иной полиграфической продукции, проведение круглых столов по вопросам социального обслуживания населения в рамках «Декады инвалидов» или «Декады пожилых», создание видеосюжетов о работе отделений, специалистов и социальных работников.</w:t>
      </w:r>
    </w:p>
    <w:p w:rsidR="00D84BE5" w:rsidRPr="00A00C9A" w:rsidRDefault="00D84BE5" w:rsidP="00D84BE5">
      <w:pPr>
        <w:widowControl w:val="0"/>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Работа по проведению разъяснительных мероприятий и информационно-рекламных кампаний о деятельности организаций социального обслуживания проводится также в Белгородской и Тамбовской областях. </w:t>
      </w:r>
    </w:p>
    <w:p w:rsidR="00D84BE5" w:rsidRPr="00A00C9A" w:rsidRDefault="00D84BE5" w:rsidP="00D84BE5">
      <w:pPr>
        <w:widowControl w:val="0"/>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A00C9A">
        <w:rPr>
          <w:rFonts w:ascii="Times New Roman" w:hAnsi="Times New Roman" w:cs="Times New Roman"/>
          <w:sz w:val="24"/>
          <w:szCs w:val="24"/>
        </w:rPr>
        <w:t xml:space="preserve">Отдельно следует отметить мероприятия по формированию системы внутреннего </w:t>
      </w:r>
      <w:r w:rsidRPr="00A00C9A">
        <w:rPr>
          <w:rFonts w:ascii="Times New Roman" w:hAnsi="Times New Roman" w:cs="Times New Roman"/>
          <w:sz w:val="24"/>
          <w:szCs w:val="24"/>
        </w:rPr>
        <w:lastRenderedPageBreak/>
        <w:t>контроля за обеспечением открытости и доступности информации, позволяющей вывести этот показатель на более высокий уровень и обеспечить не разовое устранение недостатков, а комплексную работу на постоянной основе по их предотвращению: назначение приказом ответственных лиц (заместителя директора, заведующим отделениями) за мониторингом обращений</w:t>
      </w:r>
      <w:r w:rsidRPr="00A00C9A">
        <w:rPr>
          <w:rFonts w:ascii="Times New Roman" w:eastAsia="Times New Roman" w:hAnsi="Times New Roman" w:cs="Times New Roman"/>
          <w:color w:val="000000"/>
          <w:sz w:val="24"/>
          <w:szCs w:val="24"/>
          <w:lang w:eastAsia="ru-RU"/>
        </w:rPr>
        <w:t xml:space="preserve"> и отзывов граждан в социальных сетях, утверждение дорожной карты работы с отзывами на сайте bus.gov.ru и в социальных сетях, введение еженедельного мониторинга   актуальной информации (сведений) об организации на официальном сайте и пр. (Тюменская область, Республика Татарстан).</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По</w:t>
      </w:r>
      <w:r w:rsidRPr="00A00C9A">
        <w:rPr>
          <w:rFonts w:ascii="Times New Roman" w:hAnsi="Times New Roman" w:cs="Times New Roman"/>
          <w:b/>
          <w:i/>
          <w:sz w:val="24"/>
          <w:szCs w:val="24"/>
        </w:rPr>
        <w:t xml:space="preserve"> </w:t>
      </w:r>
      <w:r w:rsidRPr="00A00C9A">
        <w:rPr>
          <w:rFonts w:ascii="Times New Roman" w:hAnsi="Times New Roman" w:cs="Times New Roman"/>
          <w:b/>
          <w:bCs/>
          <w:i/>
          <w:iCs/>
          <w:sz w:val="24"/>
          <w:szCs w:val="24"/>
        </w:rPr>
        <w:t>критерию 2,</w:t>
      </w:r>
      <w:r w:rsidRPr="00A00C9A">
        <w:rPr>
          <w:rFonts w:ascii="Times New Roman" w:hAnsi="Times New Roman" w:cs="Times New Roman"/>
          <w:sz w:val="24"/>
          <w:szCs w:val="24"/>
        </w:rPr>
        <w:t xml:space="preserve"> характеризующему </w:t>
      </w:r>
      <w:r w:rsidRPr="00A00C9A">
        <w:rPr>
          <w:rFonts w:ascii="Times New Roman" w:hAnsi="Times New Roman" w:cs="Times New Roman"/>
          <w:b/>
          <w:bCs/>
          <w:sz w:val="24"/>
          <w:szCs w:val="24"/>
        </w:rPr>
        <w:t xml:space="preserve">комфортность условий предоставления услуг, </w:t>
      </w:r>
      <w:r w:rsidRPr="00A00C9A">
        <w:rPr>
          <w:rFonts w:ascii="Times New Roman" w:hAnsi="Times New Roman" w:cs="Times New Roman"/>
          <w:sz w:val="24"/>
          <w:szCs w:val="24"/>
        </w:rPr>
        <w:t>доля выявленных проблем в структуре всех недостатков по итогам НОК составляет около 14%. К основным проблемам, выявленным по итогам НОК, можно отнести вопросы, связанные с графиком работы организации и графиком прихода социального работника на дом, а также в целом - своевременность и общее время ожидания предоставления услуг – люди все больше ценят свое время и ставят соответствующие приоритеты (почти треть проблем в структуре выявленных недостатков). На первом месте - общее восприятие условий комфортности получателями услуг и их удовлетворенность (более 50%).</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В динамике за три года отмечается незначительное повышение потребности в закупках мебели и оборудования, как уже отмечалось в прошлом году - все чаше встречаются проблемы, обусловленные ростом потребностей в более высоком качестве условий оказания услуг – обустройстве бассейна, оборудовании тренажерных залов, рекреационных зон, реабилитационных кабинетов и пр. (рис.</w:t>
      </w:r>
      <w:r>
        <w:rPr>
          <w:rFonts w:ascii="Times New Roman" w:hAnsi="Times New Roman" w:cs="Times New Roman"/>
          <w:sz w:val="24"/>
          <w:szCs w:val="24"/>
        </w:rPr>
        <w:t>8</w:t>
      </w:r>
      <w:r w:rsidRPr="00A00C9A">
        <w:rPr>
          <w:rFonts w:ascii="Times New Roman" w:hAnsi="Times New Roman" w:cs="Times New Roman"/>
          <w:sz w:val="24"/>
          <w:szCs w:val="24"/>
        </w:rPr>
        <w:t>).</w:t>
      </w:r>
    </w:p>
    <w:p w:rsidR="00D84BE5" w:rsidRPr="00A00C9A" w:rsidRDefault="00D84BE5" w:rsidP="00D84BE5">
      <w:pPr>
        <w:spacing w:after="0" w:line="240" w:lineRule="auto"/>
        <w:jc w:val="both"/>
        <w:rPr>
          <w:rFonts w:ascii="Times New Roman" w:hAnsi="Times New Roman" w:cs="Times New Roman"/>
          <w:sz w:val="24"/>
          <w:szCs w:val="24"/>
        </w:rPr>
      </w:pPr>
      <w:r w:rsidRPr="00A00C9A">
        <w:rPr>
          <w:rFonts w:ascii="Times New Roman" w:hAnsi="Times New Roman" w:cs="Times New Roman"/>
          <w:noProof/>
          <w:lang w:eastAsia="ru-RU"/>
        </w:rPr>
        <w:drawing>
          <wp:inline distT="0" distB="0" distL="0" distR="0" wp14:anchorId="1474B01D" wp14:editId="5B95018E">
            <wp:extent cx="5940425" cy="2438400"/>
            <wp:effectExtent l="0" t="0" r="3175" b="0"/>
            <wp:docPr id="8" name="Диаграмма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E9A442-0CDF-4619-8515-CFF00A1DB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4BE5" w:rsidRPr="00A00C9A" w:rsidRDefault="00D84BE5" w:rsidP="00D84BE5">
      <w:pPr>
        <w:tabs>
          <w:tab w:val="left" w:pos="993"/>
        </w:tabs>
        <w:spacing w:line="240" w:lineRule="auto"/>
        <w:jc w:val="center"/>
        <w:rPr>
          <w:rFonts w:ascii="Times New Roman" w:hAnsi="Times New Roman" w:cs="Times New Roman"/>
          <w:color w:val="000000" w:themeColor="text1"/>
          <w:sz w:val="24"/>
          <w:szCs w:val="24"/>
        </w:rPr>
      </w:pPr>
      <w:r w:rsidRPr="00A00C9A">
        <w:rPr>
          <w:rFonts w:ascii="Times New Roman" w:hAnsi="Times New Roman" w:cs="Times New Roman"/>
          <w:sz w:val="24"/>
          <w:szCs w:val="24"/>
        </w:rPr>
        <w:t xml:space="preserve">Рисунок </w:t>
      </w:r>
      <w:r>
        <w:rPr>
          <w:rFonts w:ascii="Times New Roman" w:hAnsi="Times New Roman" w:cs="Times New Roman"/>
          <w:sz w:val="24"/>
          <w:szCs w:val="24"/>
        </w:rPr>
        <w:t>8</w:t>
      </w:r>
      <w:r w:rsidRPr="00A00C9A">
        <w:rPr>
          <w:rFonts w:ascii="Times New Roman" w:hAnsi="Times New Roman" w:cs="Times New Roman"/>
          <w:sz w:val="24"/>
          <w:szCs w:val="24"/>
        </w:rPr>
        <w:t xml:space="preserve"> - </w:t>
      </w:r>
      <w:r w:rsidRPr="00A00C9A">
        <w:rPr>
          <w:rFonts w:ascii="Times New Roman" w:hAnsi="Times New Roman" w:cs="Times New Roman"/>
          <w:color w:val="000000" w:themeColor="text1"/>
          <w:sz w:val="24"/>
          <w:szCs w:val="24"/>
        </w:rPr>
        <w:t>Распространенность проблем</w:t>
      </w:r>
      <w:r w:rsidRPr="00A00C9A">
        <w:rPr>
          <w:rFonts w:ascii="Times New Roman" w:hAnsi="Times New Roman" w:cs="Times New Roman"/>
          <w:sz w:val="24"/>
          <w:szCs w:val="24"/>
        </w:rPr>
        <w:t>, связанных с обеспечением</w:t>
      </w:r>
      <w:r w:rsidRPr="00A00C9A">
        <w:rPr>
          <w:rFonts w:ascii="Times New Roman" w:hAnsi="Times New Roman" w:cs="Times New Roman"/>
          <w:color w:val="000000" w:themeColor="text1"/>
          <w:sz w:val="24"/>
          <w:szCs w:val="24"/>
        </w:rPr>
        <w:t xml:space="preserve"> комфортности условий предоставления услуг </w:t>
      </w:r>
      <w:r w:rsidRPr="00A00C9A">
        <w:rPr>
          <w:rFonts w:ascii="Times New Roman" w:hAnsi="Times New Roman" w:cs="Times New Roman"/>
          <w:i/>
          <w:iCs/>
          <w:sz w:val="24"/>
          <w:szCs w:val="24"/>
        </w:rPr>
        <w:t>(в % от общего количества выявленных недостатков по критерию)</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Наиболее выраженная совокупность проблем, выявленных в ходе проведения независимой оценки качества в последние три года, по-прежнему связана с выполнением </w:t>
      </w:r>
      <w:r w:rsidRPr="00A00C9A">
        <w:rPr>
          <w:rFonts w:ascii="Times New Roman" w:hAnsi="Times New Roman" w:cs="Times New Roman"/>
          <w:sz w:val="24"/>
          <w:szCs w:val="24"/>
        </w:rPr>
        <w:lastRenderedPageBreak/>
        <w:t xml:space="preserve">требований по </w:t>
      </w:r>
      <w:r w:rsidRPr="00A00C9A">
        <w:rPr>
          <w:rFonts w:ascii="Times New Roman" w:hAnsi="Times New Roman" w:cs="Times New Roman"/>
          <w:b/>
          <w:bCs/>
          <w:i/>
          <w:iCs/>
          <w:sz w:val="24"/>
          <w:szCs w:val="24"/>
        </w:rPr>
        <w:t xml:space="preserve">критерию 3 – </w:t>
      </w:r>
      <w:r w:rsidRPr="00A00C9A">
        <w:rPr>
          <w:rFonts w:ascii="Times New Roman" w:hAnsi="Times New Roman" w:cs="Times New Roman"/>
          <w:sz w:val="24"/>
          <w:szCs w:val="24"/>
        </w:rPr>
        <w:t>созданию</w:t>
      </w:r>
      <w:r w:rsidRPr="00A00C9A">
        <w:rPr>
          <w:rFonts w:ascii="Times New Roman" w:hAnsi="Times New Roman" w:cs="Times New Roman"/>
          <w:b/>
          <w:bCs/>
          <w:i/>
          <w:iCs/>
          <w:sz w:val="24"/>
          <w:szCs w:val="24"/>
        </w:rPr>
        <w:t xml:space="preserve"> </w:t>
      </w:r>
      <w:r w:rsidRPr="00A00C9A">
        <w:rPr>
          <w:rFonts w:ascii="Times New Roman" w:hAnsi="Times New Roman" w:cs="Times New Roman"/>
          <w:sz w:val="24"/>
          <w:szCs w:val="24"/>
        </w:rPr>
        <w:t xml:space="preserve">условий доступности, позволяющих инвалидам получать услуги наравне с другими (36,4%), в структуре которой можно выделить доступность среды и доступность самой услуги. </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Структура выявленных недостатков практически не меняется по годам – на первом месте проблема обеспечения доступности собственно услуги: отсутствие дублирования для инвалидов по слуху и зрению звуковой и зрительной информации; дублирование надписей, знаков и т.п. (рис.</w:t>
      </w:r>
      <w:r>
        <w:rPr>
          <w:rFonts w:ascii="Times New Roman" w:hAnsi="Times New Roman" w:cs="Times New Roman"/>
          <w:sz w:val="24"/>
          <w:szCs w:val="24"/>
        </w:rPr>
        <w:t>9</w:t>
      </w:r>
      <w:r w:rsidRPr="00A00C9A">
        <w:rPr>
          <w:rFonts w:ascii="Times New Roman" w:hAnsi="Times New Roman" w:cs="Times New Roman"/>
          <w:sz w:val="24"/>
          <w:szCs w:val="24"/>
        </w:rPr>
        <w:t xml:space="preserve">). В то же время решение этой задачи не имеет такого количества ограничений, как, например, работы, связанные реконструкцией зданий и межведомственным согласованием тех или иных мер, направленных на формирование доступной среды: здесь в лидерах проблемы со спецоборудованием санитарно-гигиенических помещений, отсутствием пандусов, поручней и иной адаптации входных группы организаций, а также необходимость выделения специальных парковочных мест от города и </w:t>
      </w:r>
      <w:proofErr w:type="gramStart"/>
      <w:r w:rsidRPr="00A00C9A">
        <w:rPr>
          <w:rFonts w:ascii="Times New Roman" w:hAnsi="Times New Roman" w:cs="Times New Roman"/>
          <w:sz w:val="24"/>
          <w:szCs w:val="24"/>
        </w:rPr>
        <w:t>муниципалитета..</w:t>
      </w:r>
      <w:proofErr w:type="gramEnd"/>
      <w:r w:rsidRPr="00A00C9A">
        <w:rPr>
          <w:rFonts w:ascii="Times New Roman" w:hAnsi="Times New Roman" w:cs="Times New Roman"/>
          <w:sz w:val="24"/>
          <w:szCs w:val="24"/>
        </w:rPr>
        <w:t xml:space="preserve"> Отчасти это обусловлено практикой размещения организаций социального обслуживания в зданиях, относящихся к объектам культурного наследия, что накладывает определенные ограничения в части их реконструкции. В то же время значительную роль здесь играет недостаток ресурсов в проведении подобных работ, требующих значительных временных и финансовых затрат, а также управленческих решений на уровне уполномоченных органов власти субъекта РФ. </w:t>
      </w:r>
    </w:p>
    <w:p w:rsidR="00D84BE5" w:rsidRPr="00A00C9A" w:rsidRDefault="00D84BE5" w:rsidP="00D84BE5">
      <w:pPr>
        <w:tabs>
          <w:tab w:val="left" w:pos="993"/>
        </w:tabs>
        <w:spacing w:after="0" w:line="360" w:lineRule="auto"/>
        <w:jc w:val="both"/>
        <w:rPr>
          <w:rFonts w:ascii="Times New Roman" w:hAnsi="Times New Roman" w:cs="Times New Roman"/>
          <w:sz w:val="24"/>
          <w:szCs w:val="24"/>
        </w:rPr>
      </w:pPr>
      <w:r w:rsidRPr="00A00C9A">
        <w:rPr>
          <w:rFonts w:ascii="Times New Roman" w:hAnsi="Times New Roman" w:cs="Times New Roman"/>
          <w:noProof/>
          <w:lang w:eastAsia="ru-RU"/>
        </w:rPr>
        <w:drawing>
          <wp:inline distT="0" distB="0" distL="0" distR="0" wp14:anchorId="7E698730" wp14:editId="31743E24">
            <wp:extent cx="5940425" cy="3027871"/>
            <wp:effectExtent l="0" t="0" r="3175" b="1270"/>
            <wp:docPr id="7" name="Диаграмма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F4DF4C-6B83-4F9D-B305-213CBF8E21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BE5" w:rsidRPr="00A00C9A" w:rsidRDefault="00D84BE5" w:rsidP="00D84BE5">
      <w:pPr>
        <w:spacing w:line="240" w:lineRule="auto"/>
        <w:jc w:val="center"/>
        <w:rPr>
          <w:rFonts w:ascii="Times New Roman" w:hAnsi="Times New Roman" w:cs="Times New Roman"/>
          <w:sz w:val="24"/>
          <w:szCs w:val="24"/>
        </w:rPr>
      </w:pPr>
      <w:r w:rsidRPr="00A00C9A">
        <w:rPr>
          <w:rFonts w:ascii="Times New Roman" w:hAnsi="Times New Roman" w:cs="Times New Roman"/>
          <w:sz w:val="24"/>
          <w:szCs w:val="24"/>
        </w:rPr>
        <w:t xml:space="preserve">Рисунок </w:t>
      </w:r>
      <w:r>
        <w:rPr>
          <w:rFonts w:ascii="Times New Roman" w:hAnsi="Times New Roman" w:cs="Times New Roman"/>
          <w:sz w:val="24"/>
          <w:szCs w:val="24"/>
        </w:rPr>
        <w:t>9</w:t>
      </w:r>
      <w:r w:rsidRPr="00A00C9A">
        <w:rPr>
          <w:rFonts w:ascii="Times New Roman" w:hAnsi="Times New Roman" w:cs="Times New Roman"/>
          <w:sz w:val="24"/>
          <w:szCs w:val="24"/>
        </w:rPr>
        <w:t xml:space="preserve"> - Распространенность проблем, связанных с обеспечением доступности услуг для инвалидов </w:t>
      </w:r>
      <w:r w:rsidRPr="00A00C9A">
        <w:rPr>
          <w:rFonts w:ascii="Times New Roman" w:hAnsi="Times New Roman" w:cs="Times New Roman"/>
          <w:i/>
          <w:iCs/>
          <w:sz w:val="24"/>
          <w:szCs w:val="24"/>
        </w:rPr>
        <w:t>(в % от общего количества выявленных недостатков по критерию)</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Тем не менее, необходимо отметить общее снижение за 3 года доли каждого из рассмотренных типов проблем, в общей совокупности выявленных недостатков. Наибольшая положительная динамика отмечена в области подготовки и обучения </w:t>
      </w:r>
      <w:r w:rsidRPr="00A00C9A">
        <w:rPr>
          <w:rFonts w:ascii="Times New Roman" w:hAnsi="Times New Roman" w:cs="Times New Roman"/>
          <w:sz w:val="24"/>
          <w:szCs w:val="24"/>
        </w:rPr>
        <w:lastRenderedPageBreak/>
        <w:t xml:space="preserve">сотрудников организаций по работе с инвалидами, оказанию им помощи в передвижении по организации и сопровождении в ходе оказания услуг, а также в оборудовании входных групп зданий, в которых расположены организации, с учетом требований доступности (обустройство пандусов, расширение дверных проемов и т.д.). </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По </w:t>
      </w:r>
      <w:r w:rsidRPr="00A00C9A">
        <w:rPr>
          <w:rFonts w:ascii="Times New Roman" w:hAnsi="Times New Roman" w:cs="Times New Roman"/>
          <w:b/>
          <w:bCs/>
          <w:i/>
          <w:iCs/>
          <w:sz w:val="24"/>
          <w:szCs w:val="24"/>
        </w:rPr>
        <w:t>критерию 4,</w:t>
      </w:r>
      <w:r w:rsidRPr="00A00C9A">
        <w:rPr>
          <w:rFonts w:ascii="Times New Roman" w:hAnsi="Times New Roman" w:cs="Times New Roman"/>
          <w:sz w:val="24"/>
          <w:szCs w:val="24"/>
        </w:rPr>
        <w:t xml:space="preserve"> характеризующему доброжелательность и вежливость работников организаций, удельная доля выявленных недостатков выросла вдвое уже в 2021 году по сравнению с 2019 годом и продолжила расти, хоть и незначительно, в 2022 г. В то же время, именно по этому критерию наиболее явно выражена проблема четкого формулирования недостатков для разработки конкретных мер по их устранению. По сути, используется всего два варианта формулировки проблемы:</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выявлена недостаточная удовлетворенность доброжелательностью, вежливостью работников организации (по показателям в структуре критерия - обеспечивающих первичный контакт и информирование получателей услуг при непосредственном обращении в организацию; обеспечивающих непосредственное оказание услуги при обращении в организацию; при использовании дистанционных форм взаимодействия)</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имеется доля граждан, не удовлетворенных доброжелательностью, вежливостью работников организации (по показателям).</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Очевидно, что при такой формулировке происходит подмена причинно-следственных связей, когда на первое место выходит не источник проблемы, а ее результат. Но определить наиболее эффективный способ решения в такой ситуации не представляется возможным. При этом в структуре планов используется типовой спектр мероприятий, направленных на повышение доброжелательности и вежливости коммуникации с получателями услуг. В первую очередь – это проведение различного рода обучений, тренингов, инструктажей (более 50% в структуре мероприятий):</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по подготовке ответов на письменные, устные и электронные обращения граждан,</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 по развитию коммуникативных навыков сотрудников с учетом специфики социальной отрасли, </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по правилам телефонного консультирования и телефонного этикета,</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по развитию профессиональных компетенций.</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Ведется массовая работа по разработке и актуализации материалов для самоподготовки и саморазвития сотрудников, изданию инструкций, информационных брошюр и иных материалов по вопросам соблюдения общих принципов профессиональной этики и основных правил служебного поведения (21%).</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Уделяется внимание и проведению дополнительных опросов, направленных на выявление глубинных причин низкого уровня удовлетворенности получателей услуг </w:t>
      </w:r>
      <w:r w:rsidRPr="00A00C9A">
        <w:rPr>
          <w:rFonts w:ascii="Times New Roman" w:hAnsi="Times New Roman" w:cs="Times New Roman"/>
          <w:sz w:val="24"/>
          <w:szCs w:val="24"/>
        </w:rPr>
        <w:lastRenderedPageBreak/>
        <w:t>доброжелательностью и вежливостью работников организаций (21%) - анализ дополнительной информации от целевых клиентов позволяет разработать адресные меры и значительно улучшить существующую ситуацию.</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На третьем месте (15,4%) – комплекс мероприятий по профилактике профессионального выгорания (психологические тренинги, обучение профилактическим упражнениям, направленным на преодоление симптомов выгорания и др.), что особенно актуально для работников социальной сферы.</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Порядка 8% в структуре мероприятий по данному направлению занимает комплекс мер по организации адресного контроля доброжелательного, вежливого отношения к подопечным, соблюдения специалистами этических основ социальной работы. В том числе – путем проведения акции «Тайный клиент» с целью оценки профессионализма, компетенции специалистов учреждения, выполнения ими норм профессиональной этики (Республика Татарстан, Тюменская область).</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По </w:t>
      </w:r>
      <w:r w:rsidRPr="00A00C9A">
        <w:rPr>
          <w:rFonts w:ascii="Times New Roman" w:hAnsi="Times New Roman" w:cs="Times New Roman"/>
          <w:b/>
          <w:bCs/>
          <w:i/>
          <w:iCs/>
          <w:sz w:val="24"/>
          <w:szCs w:val="24"/>
        </w:rPr>
        <w:t>критерию 5</w:t>
      </w:r>
      <w:r w:rsidRPr="00A00C9A">
        <w:rPr>
          <w:rFonts w:ascii="Times New Roman" w:hAnsi="Times New Roman" w:cs="Times New Roman"/>
          <w:sz w:val="24"/>
          <w:szCs w:val="24"/>
        </w:rPr>
        <w:t xml:space="preserve"> выявление проблем также, как правило, не носит содержательного характера – происходит формальная фиксация достигнутого уровня значений удовлетворенности. </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Среди конкретных проблем можно отметить:</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 необходимость расширения спектра дополнительных социальных услуг, предоставляемых организацией, </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повышение степени компьютеризации работы сотрудников организаций, обеспечить оргтехникой специалистов, оказывающих услуги получателям социальных услуг, внедрение электронного документооборота</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 предоставление возможности получателям услуг получить ту или иную информацию и в электронном, и в печатном формате, </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улучшение инфраструктуры – ремонт или оборудование детских и спортивных площадок, тренажерных залов, уличных беседок и малых архитектурных форм на территории организации,</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расширение спектра выездных мероприятий, проводимых для получателей услуг (концерты, театры, музейно-экскурсионные программы),</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привлечение к досуговой деятельности волонтеров, членов Попечительского совета, спонсоров.</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проработка вопроса по предоставлению социальных услуг в выходные дни и оптимизация графика работы организаций.</w:t>
      </w:r>
    </w:p>
    <w:p w:rsidR="00D84BE5" w:rsidRPr="00A00C9A" w:rsidRDefault="00D84BE5" w:rsidP="00D84BE5">
      <w:pPr>
        <w:tabs>
          <w:tab w:val="left" w:pos="993"/>
        </w:tabs>
        <w:spacing w:after="0" w:line="360" w:lineRule="auto"/>
        <w:ind w:firstLine="709"/>
        <w:jc w:val="both"/>
        <w:rPr>
          <w:rFonts w:ascii="Times New Roman" w:hAnsi="Times New Roman" w:cs="Times New Roman"/>
          <w:sz w:val="24"/>
          <w:szCs w:val="24"/>
        </w:rPr>
      </w:pPr>
      <w:r w:rsidRPr="00A00C9A">
        <w:rPr>
          <w:rFonts w:ascii="Times New Roman" w:hAnsi="Times New Roman" w:cs="Times New Roman"/>
          <w:sz w:val="24"/>
          <w:szCs w:val="24"/>
        </w:rPr>
        <w:t xml:space="preserve">В условиях государственного приоритета повышения </w:t>
      </w:r>
      <w:proofErr w:type="spellStart"/>
      <w:r w:rsidRPr="00A00C9A">
        <w:rPr>
          <w:rFonts w:ascii="Times New Roman" w:hAnsi="Times New Roman" w:cs="Times New Roman"/>
          <w:sz w:val="24"/>
          <w:szCs w:val="24"/>
        </w:rPr>
        <w:t>клиентоцентричности</w:t>
      </w:r>
      <w:proofErr w:type="spellEnd"/>
      <w:r w:rsidRPr="00A00C9A">
        <w:rPr>
          <w:rFonts w:ascii="Times New Roman" w:hAnsi="Times New Roman" w:cs="Times New Roman"/>
          <w:sz w:val="24"/>
          <w:szCs w:val="24"/>
        </w:rPr>
        <w:t xml:space="preserve"> критерии 4 и 5 приобретают особую значимость, в то время как отношение к ним в рамках </w:t>
      </w:r>
      <w:r w:rsidRPr="00A00C9A">
        <w:rPr>
          <w:rFonts w:ascii="Times New Roman" w:hAnsi="Times New Roman" w:cs="Times New Roman"/>
          <w:sz w:val="24"/>
          <w:szCs w:val="24"/>
        </w:rPr>
        <w:lastRenderedPageBreak/>
        <w:t xml:space="preserve">выявления существующих проблем носит, как уже было сказано, формальный характер. Это приводит к невозможности разработки конкретных мероприятий и реальному повышению качества, поскольку суть проблемы не определена – сложно устранить неудовлетворенность, не зная ее причин.  </w:t>
      </w:r>
    </w:p>
    <w:p w:rsidR="00B21610" w:rsidRDefault="00B21610"/>
    <w:sectPr w:rsidR="00B21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6B92"/>
    <w:multiLevelType w:val="hybridMultilevel"/>
    <w:tmpl w:val="40160070"/>
    <w:lvl w:ilvl="0" w:tplc="FA36A6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8C35DD2"/>
    <w:multiLevelType w:val="hybridMultilevel"/>
    <w:tmpl w:val="7F288E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8790DB6"/>
    <w:multiLevelType w:val="hybridMultilevel"/>
    <w:tmpl w:val="A684B1EA"/>
    <w:lvl w:ilvl="0" w:tplc="FA36A62E">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00"/>
    <w:rsid w:val="00143541"/>
    <w:rsid w:val="00467CF4"/>
    <w:rsid w:val="005E3E00"/>
    <w:rsid w:val="00B21610"/>
    <w:rsid w:val="00D8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FE68-8023-4CF2-A5EB-96F668DE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BE5"/>
  </w:style>
  <w:style w:type="paragraph" w:styleId="1">
    <w:name w:val="heading 1"/>
    <w:basedOn w:val="a0"/>
    <w:next w:val="a"/>
    <w:link w:val="10"/>
    <w:uiPriority w:val="9"/>
    <w:qFormat/>
    <w:rsid w:val="00D84BE5"/>
    <w:pPr>
      <w:tabs>
        <w:tab w:val="left" w:pos="426"/>
        <w:tab w:val="left" w:pos="851"/>
      </w:tabs>
      <w:spacing w:after="0" w:line="360" w:lineRule="auto"/>
      <w:ind w:left="0"/>
      <w:jc w:val="both"/>
      <w:outlineLvl w:val="0"/>
    </w:pPr>
    <w:rPr>
      <w:rFonts w:ascii="Times New Roman" w:eastAsia="MS Mincho" w:hAnsi="Times New Roman" w:cs="Times New Roman"/>
      <w:b/>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Bullet List,FooterText,numbered,Заговок Марина,List Paragraph,Bullet Number,Индексы,Num Bullet 1,Абзац маркированнный,Paragraphe de liste1,lp1,Нумерация"/>
    <w:basedOn w:val="a"/>
    <w:link w:val="a4"/>
    <w:uiPriority w:val="34"/>
    <w:qFormat/>
    <w:rsid w:val="00D84BE5"/>
    <w:pPr>
      <w:ind w:left="720"/>
      <w:contextualSpacing/>
    </w:pPr>
  </w:style>
  <w:style w:type="character" w:customStyle="1" w:styleId="a4">
    <w:name w:val="Абзац списка Знак"/>
    <w:aliases w:val="Bullet List Знак,FooterText Знак,numbered Знак,Заговок Марина Знак,List Paragraph Знак,Bullet Number Знак,Индексы Знак,Num Bullet 1 Знак,Абзац маркированнный Знак,Paragraphe de liste1 Знак,lp1 Знак,Нумерация Знак"/>
    <w:link w:val="a0"/>
    <w:uiPriority w:val="34"/>
    <w:locked/>
    <w:rsid w:val="00D84BE5"/>
  </w:style>
  <w:style w:type="character" w:customStyle="1" w:styleId="10">
    <w:name w:val="Заголовок 1 Знак"/>
    <w:basedOn w:val="a1"/>
    <w:link w:val="1"/>
    <w:uiPriority w:val="9"/>
    <w:qFormat/>
    <w:rsid w:val="00D84BE5"/>
    <w:rPr>
      <w:rFonts w:ascii="Times New Roman" w:eastAsia="MS Mincho" w:hAnsi="Times New Roman" w:cs="Times New Roman"/>
      <w:b/>
      <w:color w:val="000000" w:themeColor="text1"/>
      <w:sz w:val="28"/>
      <w:szCs w:val="28"/>
    </w:rPr>
  </w:style>
  <w:style w:type="character" w:styleId="a5">
    <w:name w:val="Hyperlink"/>
    <w:basedOn w:val="a1"/>
    <w:uiPriority w:val="99"/>
    <w:unhideWhenUsed/>
    <w:rsid w:val="00D84BE5"/>
    <w:rPr>
      <w:color w:val="0563C1"/>
      <w:u w:val="single"/>
    </w:rPr>
  </w:style>
  <w:style w:type="paragraph" w:styleId="a6">
    <w:name w:val="footer"/>
    <w:basedOn w:val="a"/>
    <w:link w:val="a7"/>
    <w:uiPriority w:val="99"/>
    <w:unhideWhenUsed/>
    <w:rsid w:val="00D84BE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BE5"/>
  </w:style>
  <w:style w:type="paragraph" w:styleId="a8">
    <w:name w:val="Title"/>
    <w:basedOn w:val="a"/>
    <w:next w:val="a"/>
    <w:link w:val="a9"/>
    <w:qFormat/>
    <w:rsid w:val="00D84B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1"/>
    <w:link w:val="a8"/>
    <w:rsid w:val="00D84BE5"/>
    <w:rPr>
      <w:rFonts w:asciiTheme="majorHAnsi" w:eastAsiaTheme="majorEastAsia" w:hAnsiTheme="majorHAnsi" w:cstheme="majorBidi"/>
      <w:spacing w:val="-10"/>
      <w:kern w:val="28"/>
      <w:sz w:val="56"/>
      <w:szCs w:val="56"/>
    </w:rPr>
  </w:style>
  <w:style w:type="paragraph" w:styleId="aa">
    <w:name w:val="TOC Heading"/>
    <w:basedOn w:val="1"/>
    <w:next w:val="a"/>
    <w:uiPriority w:val="39"/>
    <w:unhideWhenUsed/>
    <w:qFormat/>
    <w:rsid w:val="00D84BE5"/>
    <w:pPr>
      <w:keepNext/>
      <w:keepLines/>
      <w:tabs>
        <w:tab w:val="clear" w:pos="426"/>
        <w:tab w:val="clear" w:pos="851"/>
      </w:tab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D84BE5"/>
    <w:pPr>
      <w:tabs>
        <w:tab w:val="left" w:pos="480"/>
        <w:tab w:val="right" w:leader="dot" w:pos="9213"/>
      </w:tabs>
      <w:spacing w:after="0" w:line="360" w:lineRule="auto"/>
      <w:ind w:right="142"/>
      <w:jc w:val="both"/>
    </w:pPr>
    <w:rPr>
      <w:rFonts w:ascii="Times New Roman" w:hAnsi="Times New Roman" w:cs="Calibri"/>
      <w:noProof/>
    </w:rPr>
  </w:style>
  <w:style w:type="character" w:customStyle="1" w:styleId="ab">
    <w:name w:val="Текст сноски Знак"/>
    <w:basedOn w:val="a1"/>
    <w:link w:val="ac"/>
    <w:uiPriority w:val="99"/>
    <w:semiHidden/>
    <w:rsid w:val="00D84BE5"/>
    <w:rPr>
      <w:rFonts w:ascii="Calibri" w:eastAsia="Calibri" w:hAnsi="Calibri" w:cs="Times New Roman"/>
      <w:sz w:val="20"/>
      <w:szCs w:val="20"/>
    </w:rPr>
  </w:style>
  <w:style w:type="paragraph" w:styleId="ac">
    <w:name w:val="footnote text"/>
    <w:basedOn w:val="a"/>
    <w:link w:val="ab"/>
    <w:uiPriority w:val="99"/>
    <w:semiHidden/>
    <w:unhideWhenUsed/>
    <w:rsid w:val="00D84BE5"/>
    <w:pPr>
      <w:spacing w:after="200" w:line="276" w:lineRule="auto"/>
    </w:pPr>
    <w:rPr>
      <w:rFonts w:ascii="Calibri" w:eastAsia="Calibri" w:hAnsi="Calibri" w:cs="Times New Roman"/>
      <w:sz w:val="20"/>
      <w:szCs w:val="20"/>
    </w:rPr>
  </w:style>
  <w:style w:type="character" w:styleId="ad">
    <w:name w:val="footnote reference"/>
    <w:aliases w:val="анкета сноска"/>
    <w:basedOn w:val="a1"/>
    <w:uiPriority w:val="99"/>
    <w:unhideWhenUsed/>
    <w:rsid w:val="00D84BE5"/>
    <w:rPr>
      <w:vertAlign w:val="superscript"/>
    </w:rPr>
  </w:style>
  <w:style w:type="paragraph" w:styleId="2">
    <w:name w:val="Body Text 2"/>
    <w:basedOn w:val="a"/>
    <w:link w:val="20"/>
    <w:rsid w:val="00D84B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D84BE5"/>
    <w:rPr>
      <w:rFonts w:ascii="Times New Roman" w:eastAsia="Times New Roman" w:hAnsi="Times New Roman" w:cs="Times New Roman"/>
      <w:sz w:val="24"/>
      <w:szCs w:val="24"/>
      <w:lang w:eastAsia="ru-RU"/>
    </w:rPr>
  </w:style>
  <w:style w:type="character" w:customStyle="1" w:styleId="xxcontentpasted1">
    <w:name w:val="x_x_contentpasted1"/>
    <w:basedOn w:val="a1"/>
    <w:rsid w:val="00D84BE5"/>
  </w:style>
  <w:style w:type="paragraph" w:styleId="ae">
    <w:name w:val="Normal (Web)"/>
    <w:basedOn w:val="a"/>
    <w:uiPriority w:val="99"/>
    <w:unhideWhenUsed/>
    <w:rsid w:val="00D84BE5"/>
    <w:pPr>
      <w:spacing w:line="256" w:lineRule="auto"/>
    </w:pPr>
    <w:rPr>
      <w:rFonts w:ascii="Times New Roman" w:eastAsia="Calibri" w:hAnsi="Times New Roman" w:cs="Times New Roman"/>
      <w:sz w:val="24"/>
      <w:szCs w:val="24"/>
    </w:rPr>
  </w:style>
  <w:style w:type="paragraph" w:customStyle="1" w:styleId="msonormalmrcssattr">
    <w:name w:val="msonormal_mr_css_attr"/>
    <w:basedOn w:val="a"/>
    <w:rsid w:val="00D84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84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D84BE5"/>
  </w:style>
  <w:style w:type="character" w:customStyle="1" w:styleId="eop">
    <w:name w:val="eop"/>
    <w:basedOn w:val="a1"/>
    <w:rsid w:val="00D84BE5"/>
  </w:style>
  <w:style w:type="paragraph" w:customStyle="1" w:styleId="paragraph">
    <w:name w:val="paragraph"/>
    <w:basedOn w:val="a"/>
    <w:rsid w:val="00D84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1"/>
    <w:uiPriority w:val="22"/>
    <w:qFormat/>
    <w:rsid w:val="00D84BE5"/>
    <w:rPr>
      <w:b/>
      <w:bCs/>
    </w:rPr>
  </w:style>
  <w:style w:type="character" w:customStyle="1" w:styleId="af0">
    <w:name w:val="Текст концевой сноски Знак"/>
    <w:basedOn w:val="a1"/>
    <w:link w:val="af1"/>
    <w:uiPriority w:val="99"/>
    <w:semiHidden/>
    <w:rsid w:val="00D84BE5"/>
    <w:rPr>
      <w:rFonts w:ascii="Times New Roman" w:hAnsi="Times New Roman" w:cs="Times New Roman"/>
      <w:sz w:val="20"/>
      <w:szCs w:val="20"/>
    </w:rPr>
  </w:style>
  <w:style w:type="paragraph" w:styleId="af1">
    <w:name w:val="endnote text"/>
    <w:basedOn w:val="a"/>
    <w:link w:val="af0"/>
    <w:uiPriority w:val="99"/>
    <w:semiHidden/>
    <w:unhideWhenUsed/>
    <w:rsid w:val="00D84BE5"/>
    <w:pPr>
      <w:spacing w:after="0" w:line="240" w:lineRule="auto"/>
      <w:jc w:val="both"/>
    </w:pPr>
    <w:rPr>
      <w:rFonts w:ascii="Times New Roman" w:hAnsi="Times New Roman" w:cs="Times New Roman"/>
      <w:sz w:val="20"/>
      <w:szCs w:val="20"/>
    </w:rPr>
  </w:style>
  <w:style w:type="character" w:customStyle="1" w:styleId="time">
    <w:name w:val="time"/>
    <w:basedOn w:val="a1"/>
    <w:rsid w:val="00D84BE5"/>
  </w:style>
  <w:style w:type="character" w:customStyle="1" w:styleId="i18n">
    <w:name w:val="i18n"/>
    <w:basedOn w:val="a1"/>
    <w:rsid w:val="00D84BE5"/>
  </w:style>
  <w:style w:type="character" w:customStyle="1" w:styleId="reply-markup-button-text">
    <w:name w:val="reply-markup-button-text"/>
    <w:basedOn w:val="a1"/>
    <w:rsid w:val="00D84BE5"/>
  </w:style>
  <w:style w:type="paragraph" w:customStyle="1" w:styleId="headertext">
    <w:name w:val="headertext"/>
    <w:basedOn w:val="a"/>
    <w:rsid w:val="00D84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D84BE5"/>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84BE5"/>
  </w:style>
  <w:style w:type="character" w:customStyle="1" w:styleId="Heading1Char">
    <w:name w:val="Heading 1 Char"/>
    <w:basedOn w:val="a1"/>
    <w:uiPriority w:val="9"/>
    <w:rsid w:val="00D84BE5"/>
    <w:rPr>
      <w:rFonts w:ascii="Arial" w:eastAsia="Arial" w:hAnsi="Arial" w:cs="Arial"/>
      <w:sz w:val="40"/>
      <w:szCs w:val="40"/>
    </w:rPr>
  </w:style>
  <w:style w:type="character" w:customStyle="1" w:styleId="Heading2Char">
    <w:name w:val="Heading 2 Char"/>
    <w:basedOn w:val="a1"/>
    <w:uiPriority w:val="9"/>
    <w:rsid w:val="00D84BE5"/>
    <w:rPr>
      <w:rFonts w:ascii="Arial" w:eastAsia="Arial" w:hAnsi="Arial" w:cs="Arial"/>
      <w:sz w:val="34"/>
    </w:rPr>
  </w:style>
  <w:style w:type="character" w:customStyle="1" w:styleId="Heading3Char">
    <w:name w:val="Heading 3 Char"/>
    <w:basedOn w:val="a1"/>
    <w:uiPriority w:val="9"/>
    <w:rsid w:val="00D84BE5"/>
    <w:rPr>
      <w:rFonts w:ascii="Arial" w:eastAsia="Arial" w:hAnsi="Arial" w:cs="Arial"/>
      <w:sz w:val="30"/>
      <w:szCs w:val="30"/>
    </w:rPr>
  </w:style>
  <w:style w:type="character" w:customStyle="1" w:styleId="Heading4Char">
    <w:name w:val="Heading 4 Char"/>
    <w:basedOn w:val="a1"/>
    <w:uiPriority w:val="9"/>
    <w:rsid w:val="00D84BE5"/>
    <w:rPr>
      <w:rFonts w:ascii="Arial" w:eastAsia="Arial" w:hAnsi="Arial" w:cs="Arial"/>
      <w:b/>
      <w:bCs/>
      <w:sz w:val="26"/>
      <w:szCs w:val="26"/>
    </w:rPr>
  </w:style>
  <w:style w:type="character" w:customStyle="1" w:styleId="Heading5Char">
    <w:name w:val="Heading 5 Char"/>
    <w:basedOn w:val="a1"/>
    <w:uiPriority w:val="9"/>
    <w:rsid w:val="00D84BE5"/>
    <w:rPr>
      <w:rFonts w:ascii="Arial" w:eastAsia="Arial" w:hAnsi="Arial" w:cs="Arial"/>
      <w:b/>
      <w:bCs/>
      <w:sz w:val="24"/>
      <w:szCs w:val="24"/>
    </w:rPr>
  </w:style>
  <w:style w:type="character" w:customStyle="1" w:styleId="Heading6Char">
    <w:name w:val="Heading 6 Char"/>
    <w:basedOn w:val="a1"/>
    <w:uiPriority w:val="9"/>
    <w:rsid w:val="00D84BE5"/>
    <w:rPr>
      <w:rFonts w:ascii="Arial" w:eastAsia="Arial" w:hAnsi="Arial" w:cs="Arial"/>
      <w:b/>
      <w:bCs/>
      <w:sz w:val="22"/>
      <w:szCs w:val="22"/>
    </w:rPr>
  </w:style>
  <w:style w:type="character" w:customStyle="1" w:styleId="Heading7Char">
    <w:name w:val="Heading 7 Char"/>
    <w:basedOn w:val="a1"/>
    <w:uiPriority w:val="9"/>
    <w:rsid w:val="00D84BE5"/>
    <w:rPr>
      <w:rFonts w:ascii="Arial" w:eastAsia="Arial" w:hAnsi="Arial" w:cs="Arial"/>
      <w:b/>
      <w:bCs/>
      <w:i/>
      <w:iCs/>
      <w:sz w:val="22"/>
      <w:szCs w:val="22"/>
    </w:rPr>
  </w:style>
  <w:style w:type="character" w:customStyle="1" w:styleId="Heading8Char">
    <w:name w:val="Heading 8 Char"/>
    <w:basedOn w:val="a1"/>
    <w:uiPriority w:val="9"/>
    <w:rsid w:val="00D84BE5"/>
    <w:rPr>
      <w:rFonts w:ascii="Arial" w:eastAsia="Arial" w:hAnsi="Arial" w:cs="Arial"/>
      <w:i/>
      <w:iCs/>
      <w:sz w:val="22"/>
      <w:szCs w:val="22"/>
    </w:rPr>
  </w:style>
  <w:style w:type="character" w:customStyle="1" w:styleId="Heading9Char">
    <w:name w:val="Heading 9 Char"/>
    <w:basedOn w:val="a1"/>
    <w:uiPriority w:val="9"/>
    <w:rsid w:val="00D84BE5"/>
    <w:rPr>
      <w:rFonts w:ascii="Arial" w:eastAsia="Arial" w:hAnsi="Arial" w:cs="Arial"/>
      <w:i/>
      <w:iCs/>
      <w:sz w:val="21"/>
      <w:szCs w:val="21"/>
    </w:rPr>
  </w:style>
  <w:style w:type="character" w:customStyle="1" w:styleId="TitleChar">
    <w:name w:val="Title Char"/>
    <w:basedOn w:val="a1"/>
    <w:uiPriority w:val="10"/>
    <w:rsid w:val="00D84BE5"/>
    <w:rPr>
      <w:sz w:val="48"/>
      <w:szCs w:val="48"/>
    </w:rPr>
  </w:style>
  <w:style w:type="character" w:customStyle="1" w:styleId="SubtitleChar">
    <w:name w:val="Subtitle Char"/>
    <w:basedOn w:val="a1"/>
    <w:uiPriority w:val="11"/>
    <w:rsid w:val="00D84BE5"/>
    <w:rPr>
      <w:sz w:val="24"/>
      <w:szCs w:val="24"/>
    </w:rPr>
  </w:style>
  <w:style w:type="character" w:customStyle="1" w:styleId="QuoteChar">
    <w:name w:val="Quote Char"/>
    <w:uiPriority w:val="29"/>
    <w:rsid w:val="00D84BE5"/>
    <w:rPr>
      <w:i/>
    </w:rPr>
  </w:style>
  <w:style w:type="character" w:customStyle="1" w:styleId="IntenseQuoteChar">
    <w:name w:val="Intense Quote Char"/>
    <w:uiPriority w:val="30"/>
    <w:rsid w:val="00D84BE5"/>
    <w:rPr>
      <w:i/>
    </w:rPr>
  </w:style>
  <w:style w:type="character" w:customStyle="1" w:styleId="HeaderChar">
    <w:name w:val="Header Char"/>
    <w:basedOn w:val="a1"/>
    <w:uiPriority w:val="99"/>
    <w:rsid w:val="00D84BE5"/>
  </w:style>
  <w:style w:type="character" w:customStyle="1" w:styleId="CaptionChar">
    <w:name w:val="Caption Char"/>
    <w:uiPriority w:val="99"/>
    <w:rsid w:val="00D84BE5"/>
  </w:style>
  <w:style w:type="character" w:customStyle="1" w:styleId="FootnoteTextChar">
    <w:name w:val="Footnote Text Char"/>
    <w:uiPriority w:val="99"/>
    <w:rsid w:val="00D84BE5"/>
    <w:rPr>
      <w:sz w:val="18"/>
    </w:rPr>
  </w:style>
  <w:style w:type="character" w:customStyle="1" w:styleId="EndnoteTextChar">
    <w:name w:val="Endnote Text Char"/>
    <w:uiPriority w:val="99"/>
    <w:rsid w:val="00D84BE5"/>
    <w:rPr>
      <w:sz w:val="20"/>
    </w:rPr>
  </w:style>
  <w:style w:type="paragraph" w:customStyle="1" w:styleId="110">
    <w:name w:val="Заголовок 11"/>
    <w:basedOn w:val="a"/>
    <w:next w:val="a"/>
    <w:rsid w:val="00D84BE5"/>
    <w:pPr>
      <w:spacing w:line="240" w:lineRule="auto"/>
      <w:outlineLvl w:val="0"/>
    </w:pPr>
    <w:rPr>
      <w:rFonts w:ascii="Times New Roman" w:eastAsia="Times New Roman" w:hAnsi="Times New Roman" w:cs="Times New Roman"/>
      <w:b/>
      <w:sz w:val="48"/>
      <w:szCs w:val="48"/>
      <w:lang w:eastAsia="ru-RU"/>
    </w:rPr>
  </w:style>
  <w:style w:type="paragraph" w:customStyle="1" w:styleId="21">
    <w:name w:val="Заголовок 21"/>
    <w:basedOn w:val="a"/>
    <w:next w:val="a"/>
    <w:link w:val="22"/>
    <w:rsid w:val="00D84BE5"/>
    <w:pPr>
      <w:keepNext/>
      <w:keepLines/>
      <w:spacing w:before="40" w:after="0" w:line="276" w:lineRule="auto"/>
      <w:outlineLvl w:val="1"/>
    </w:pPr>
    <w:rPr>
      <w:rFonts w:ascii="Calibri" w:eastAsia="Calibri" w:hAnsi="Calibri" w:cs="Calibri"/>
      <w:color w:val="2F5496"/>
      <w:sz w:val="26"/>
      <w:szCs w:val="26"/>
      <w:lang w:eastAsia="ru-RU"/>
    </w:rPr>
  </w:style>
  <w:style w:type="character" w:customStyle="1" w:styleId="22">
    <w:name w:val="Заголовок 2 Знак"/>
    <w:basedOn w:val="a1"/>
    <w:link w:val="21"/>
    <w:rsid w:val="00D84BE5"/>
    <w:rPr>
      <w:rFonts w:ascii="Calibri" w:eastAsia="Calibri" w:hAnsi="Calibri" w:cs="Calibri"/>
      <w:color w:val="2F5496"/>
      <w:sz w:val="26"/>
      <w:szCs w:val="26"/>
      <w:lang w:eastAsia="ru-RU"/>
    </w:rPr>
  </w:style>
  <w:style w:type="paragraph" w:customStyle="1" w:styleId="31">
    <w:name w:val="Заголовок 31"/>
    <w:basedOn w:val="a"/>
    <w:next w:val="a"/>
    <w:link w:val="3"/>
    <w:rsid w:val="00D84BE5"/>
    <w:pPr>
      <w:keepNext/>
      <w:keepLines/>
      <w:spacing w:before="40" w:after="0" w:line="240" w:lineRule="auto"/>
      <w:outlineLvl w:val="2"/>
    </w:pPr>
    <w:rPr>
      <w:rFonts w:ascii="Calibri" w:eastAsia="Calibri" w:hAnsi="Calibri" w:cs="Calibri"/>
      <w:color w:val="1F3863"/>
      <w:sz w:val="24"/>
      <w:szCs w:val="24"/>
      <w:lang w:eastAsia="ru-RU"/>
    </w:rPr>
  </w:style>
  <w:style w:type="character" w:customStyle="1" w:styleId="3">
    <w:name w:val="Заголовок 3 Знак"/>
    <w:basedOn w:val="a1"/>
    <w:link w:val="31"/>
    <w:rsid w:val="00D84BE5"/>
    <w:rPr>
      <w:rFonts w:ascii="Calibri" w:eastAsia="Calibri" w:hAnsi="Calibri" w:cs="Calibri"/>
      <w:color w:val="1F3863"/>
      <w:sz w:val="24"/>
      <w:szCs w:val="24"/>
      <w:lang w:eastAsia="ru-RU"/>
    </w:rPr>
  </w:style>
  <w:style w:type="paragraph" w:customStyle="1" w:styleId="41">
    <w:name w:val="Заголовок 41"/>
    <w:basedOn w:val="a"/>
    <w:next w:val="a"/>
    <w:link w:val="4"/>
    <w:rsid w:val="00D84BE5"/>
    <w:pPr>
      <w:keepNext/>
      <w:keepLines/>
      <w:spacing w:before="240" w:after="40"/>
      <w:outlineLvl w:val="3"/>
    </w:pPr>
    <w:rPr>
      <w:rFonts w:ascii="Calibri" w:eastAsia="Calibri" w:hAnsi="Calibri" w:cs="Calibri"/>
      <w:b/>
      <w:sz w:val="24"/>
      <w:szCs w:val="24"/>
      <w:lang w:eastAsia="ru-RU"/>
    </w:rPr>
  </w:style>
  <w:style w:type="character" w:customStyle="1" w:styleId="4">
    <w:name w:val="Заголовок 4 Знак"/>
    <w:basedOn w:val="a1"/>
    <w:link w:val="41"/>
    <w:rsid w:val="00D84BE5"/>
    <w:rPr>
      <w:rFonts w:ascii="Calibri" w:eastAsia="Calibri" w:hAnsi="Calibri" w:cs="Calibri"/>
      <w:b/>
      <w:sz w:val="24"/>
      <w:szCs w:val="24"/>
      <w:lang w:eastAsia="ru-RU"/>
    </w:rPr>
  </w:style>
  <w:style w:type="paragraph" w:customStyle="1" w:styleId="51">
    <w:name w:val="Заголовок 51"/>
    <w:basedOn w:val="a"/>
    <w:next w:val="a"/>
    <w:link w:val="5"/>
    <w:rsid w:val="00D84BE5"/>
    <w:pPr>
      <w:keepNext/>
      <w:keepLines/>
      <w:spacing w:before="220" w:after="40"/>
      <w:outlineLvl w:val="4"/>
    </w:pPr>
    <w:rPr>
      <w:rFonts w:ascii="Calibri" w:eastAsia="Calibri" w:hAnsi="Calibri" w:cs="Calibri"/>
      <w:b/>
      <w:lang w:eastAsia="ru-RU"/>
    </w:rPr>
  </w:style>
  <w:style w:type="character" w:customStyle="1" w:styleId="5">
    <w:name w:val="Заголовок 5 Знак"/>
    <w:basedOn w:val="a1"/>
    <w:link w:val="51"/>
    <w:rsid w:val="00D84BE5"/>
    <w:rPr>
      <w:rFonts w:ascii="Calibri" w:eastAsia="Calibri" w:hAnsi="Calibri" w:cs="Calibri"/>
      <w:b/>
      <w:lang w:eastAsia="ru-RU"/>
    </w:rPr>
  </w:style>
  <w:style w:type="paragraph" w:customStyle="1" w:styleId="61">
    <w:name w:val="Заголовок 61"/>
    <w:basedOn w:val="a"/>
    <w:next w:val="a"/>
    <w:link w:val="6"/>
    <w:rsid w:val="00D84BE5"/>
    <w:pPr>
      <w:keepNext/>
      <w:keepLines/>
      <w:spacing w:before="200" w:after="40"/>
      <w:outlineLvl w:val="5"/>
    </w:pPr>
    <w:rPr>
      <w:rFonts w:ascii="Calibri" w:eastAsia="Calibri" w:hAnsi="Calibri" w:cs="Calibri"/>
      <w:b/>
      <w:sz w:val="20"/>
      <w:szCs w:val="20"/>
      <w:lang w:eastAsia="ru-RU"/>
    </w:rPr>
  </w:style>
  <w:style w:type="character" w:customStyle="1" w:styleId="6">
    <w:name w:val="Заголовок 6 Знак"/>
    <w:basedOn w:val="a1"/>
    <w:link w:val="61"/>
    <w:rsid w:val="00D84BE5"/>
    <w:rPr>
      <w:rFonts w:ascii="Calibri" w:eastAsia="Calibri" w:hAnsi="Calibri" w:cs="Calibri"/>
      <w:b/>
      <w:sz w:val="20"/>
      <w:szCs w:val="20"/>
      <w:lang w:eastAsia="ru-RU"/>
    </w:rPr>
  </w:style>
  <w:style w:type="paragraph" w:customStyle="1" w:styleId="71">
    <w:name w:val="Заголовок 71"/>
    <w:basedOn w:val="a"/>
    <w:next w:val="a"/>
    <w:link w:val="7"/>
    <w:uiPriority w:val="9"/>
    <w:unhideWhenUsed/>
    <w:qFormat/>
    <w:rsid w:val="00D84BE5"/>
    <w:pPr>
      <w:keepNext/>
      <w:keepLines/>
      <w:spacing w:before="320" w:after="200"/>
      <w:outlineLvl w:val="6"/>
    </w:pPr>
    <w:rPr>
      <w:rFonts w:ascii="Arial" w:eastAsia="Arial" w:hAnsi="Arial" w:cs="Arial"/>
      <w:b/>
      <w:bCs/>
      <w:i/>
      <w:iCs/>
      <w:lang w:eastAsia="ru-RU"/>
    </w:rPr>
  </w:style>
  <w:style w:type="character" w:customStyle="1" w:styleId="7">
    <w:name w:val="Заголовок 7 Знак"/>
    <w:basedOn w:val="a1"/>
    <w:link w:val="71"/>
    <w:uiPriority w:val="9"/>
    <w:rsid w:val="00D84BE5"/>
    <w:rPr>
      <w:rFonts w:ascii="Arial" w:eastAsia="Arial" w:hAnsi="Arial" w:cs="Arial"/>
      <w:b/>
      <w:bCs/>
      <w:i/>
      <w:iCs/>
      <w:lang w:eastAsia="ru-RU"/>
    </w:rPr>
  </w:style>
  <w:style w:type="paragraph" w:customStyle="1" w:styleId="81">
    <w:name w:val="Заголовок 81"/>
    <w:basedOn w:val="a"/>
    <w:next w:val="a"/>
    <w:link w:val="8"/>
    <w:uiPriority w:val="9"/>
    <w:unhideWhenUsed/>
    <w:qFormat/>
    <w:rsid w:val="00D84BE5"/>
    <w:pPr>
      <w:keepNext/>
      <w:keepLines/>
      <w:spacing w:before="320" w:after="200"/>
      <w:outlineLvl w:val="7"/>
    </w:pPr>
    <w:rPr>
      <w:rFonts w:ascii="Arial" w:eastAsia="Arial" w:hAnsi="Arial" w:cs="Arial"/>
      <w:i/>
      <w:iCs/>
      <w:lang w:eastAsia="ru-RU"/>
    </w:rPr>
  </w:style>
  <w:style w:type="character" w:customStyle="1" w:styleId="8">
    <w:name w:val="Заголовок 8 Знак"/>
    <w:basedOn w:val="a1"/>
    <w:link w:val="81"/>
    <w:uiPriority w:val="9"/>
    <w:rsid w:val="00D84BE5"/>
    <w:rPr>
      <w:rFonts w:ascii="Arial" w:eastAsia="Arial" w:hAnsi="Arial" w:cs="Arial"/>
      <w:i/>
      <w:iCs/>
      <w:lang w:eastAsia="ru-RU"/>
    </w:rPr>
  </w:style>
  <w:style w:type="paragraph" w:customStyle="1" w:styleId="91">
    <w:name w:val="Заголовок 91"/>
    <w:basedOn w:val="a"/>
    <w:next w:val="a"/>
    <w:link w:val="9"/>
    <w:uiPriority w:val="9"/>
    <w:unhideWhenUsed/>
    <w:qFormat/>
    <w:rsid w:val="00D84BE5"/>
    <w:pPr>
      <w:keepNext/>
      <w:keepLines/>
      <w:spacing w:before="320" w:after="200"/>
      <w:outlineLvl w:val="8"/>
    </w:pPr>
    <w:rPr>
      <w:rFonts w:ascii="Arial" w:eastAsia="Arial" w:hAnsi="Arial" w:cs="Arial"/>
      <w:i/>
      <w:iCs/>
      <w:sz w:val="21"/>
      <w:szCs w:val="21"/>
      <w:lang w:eastAsia="ru-RU"/>
    </w:rPr>
  </w:style>
  <w:style w:type="character" w:customStyle="1" w:styleId="9">
    <w:name w:val="Заголовок 9 Знак"/>
    <w:basedOn w:val="a1"/>
    <w:link w:val="91"/>
    <w:uiPriority w:val="9"/>
    <w:rsid w:val="00D84BE5"/>
    <w:rPr>
      <w:rFonts w:ascii="Arial" w:eastAsia="Arial" w:hAnsi="Arial" w:cs="Arial"/>
      <w:i/>
      <w:iCs/>
      <w:sz w:val="21"/>
      <w:szCs w:val="21"/>
      <w:lang w:eastAsia="ru-RU"/>
    </w:rPr>
  </w:style>
  <w:style w:type="paragraph" w:styleId="af4">
    <w:name w:val="No Spacing"/>
    <w:uiPriority w:val="1"/>
    <w:qFormat/>
    <w:rsid w:val="00D84BE5"/>
    <w:pPr>
      <w:spacing w:after="0" w:line="240" w:lineRule="auto"/>
    </w:pPr>
    <w:rPr>
      <w:rFonts w:ascii="Calibri" w:eastAsia="Calibri" w:hAnsi="Calibri" w:cs="Calibri"/>
      <w:lang w:eastAsia="ru-RU"/>
    </w:rPr>
  </w:style>
  <w:style w:type="character" w:customStyle="1" w:styleId="af5">
    <w:name w:val="Подзаголовок Знак"/>
    <w:basedOn w:val="a1"/>
    <w:link w:val="af6"/>
    <w:uiPriority w:val="11"/>
    <w:rsid w:val="00D84BE5"/>
    <w:rPr>
      <w:sz w:val="24"/>
      <w:szCs w:val="24"/>
    </w:rPr>
  </w:style>
  <w:style w:type="paragraph" w:styleId="af6">
    <w:name w:val="Subtitle"/>
    <w:basedOn w:val="a"/>
    <w:next w:val="a"/>
    <w:link w:val="af5"/>
    <w:uiPriority w:val="11"/>
    <w:rsid w:val="00D84BE5"/>
    <w:pPr>
      <w:keepNext/>
      <w:keepLines/>
      <w:spacing w:before="360" w:after="80"/>
    </w:pPr>
    <w:rPr>
      <w:sz w:val="24"/>
      <w:szCs w:val="24"/>
    </w:rPr>
  </w:style>
  <w:style w:type="paragraph" w:styleId="23">
    <w:name w:val="Quote"/>
    <w:basedOn w:val="a"/>
    <w:next w:val="a"/>
    <w:link w:val="24"/>
    <w:uiPriority w:val="29"/>
    <w:qFormat/>
    <w:rsid w:val="00D84BE5"/>
    <w:pPr>
      <w:ind w:left="720" w:right="720"/>
    </w:pPr>
    <w:rPr>
      <w:rFonts w:ascii="Calibri" w:eastAsia="Calibri" w:hAnsi="Calibri" w:cs="Calibri"/>
      <w:i/>
      <w:lang w:eastAsia="ru-RU"/>
    </w:rPr>
  </w:style>
  <w:style w:type="character" w:customStyle="1" w:styleId="24">
    <w:name w:val="Цитата 2 Знак"/>
    <w:basedOn w:val="a1"/>
    <w:link w:val="23"/>
    <w:uiPriority w:val="29"/>
    <w:rsid w:val="00D84BE5"/>
    <w:rPr>
      <w:rFonts w:ascii="Calibri" w:eastAsia="Calibri" w:hAnsi="Calibri" w:cs="Calibri"/>
      <w:i/>
      <w:lang w:eastAsia="ru-RU"/>
    </w:rPr>
  </w:style>
  <w:style w:type="paragraph" w:styleId="af7">
    <w:name w:val="Intense Quote"/>
    <w:basedOn w:val="a"/>
    <w:next w:val="a"/>
    <w:link w:val="af8"/>
    <w:uiPriority w:val="30"/>
    <w:qFormat/>
    <w:rsid w:val="00D84BE5"/>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lang w:eastAsia="ru-RU"/>
    </w:rPr>
  </w:style>
  <w:style w:type="character" w:customStyle="1" w:styleId="af8">
    <w:name w:val="Выделенная цитата Знак"/>
    <w:basedOn w:val="a1"/>
    <w:link w:val="af7"/>
    <w:uiPriority w:val="30"/>
    <w:rsid w:val="00D84BE5"/>
    <w:rPr>
      <w:rFonts w:ascii="Calibri" w:eastAsia="Calibri" w:hAnsi="Calibri" w:cs="Calibri"/>
      <w:i/>
      <w:shd w:val="clear" w:color="auto" w:fill="F2F2F2"/>
      <w:lang w:eastAsia="ru-RU"/>
    </w:rPr>
  </w:style>
  <w:style w:type="paragraph" w:customStyle="1" w:styleId="12">
    <w:name w:val="Верхний колонтитул1"/>
    <w:basedOn w:val="a"/>
    <w:uiPriority w:val="99"/>
    <w:unhideWhenUsed/>
    <w:rsid w:val="00D84BE5"/>
    <w:pPr>
      <w:tabs>
        <w:tab w:val="center" w:pos="7143"/>
        <w:tab w:val="right" w:pos="14287"/>
      </w:tabs>
      <w:spacing w:after="0" w:line="240" w:lineRule="auto"/>
    </w:pPr>
    <w:rPr>
      <w:rFonts w:ascii="Calibri" w:eastAsia="Calibri" w:hAnsi="Calibri" w:cs="Calibri"/>
      <w:lang w:eastAsia="ru-RU"/>
    </w:rPr>
  </w:style>
  <w:style w:type="paragraph" w:customStyle="1" w:styleId="13">
    <w:name w:val="Нижний колонтитул1"/>
    <w:basedOn w:val="a"/>
    <w:uiPriority w:val="99"/>
    <w:unhideWhenUsed/>
    <w:rsid w:val="00D84BE5"/>
    <w:pPr>
      <w:tabs>
        <w:tab w:val="center" w:pos="7143"/>
        <w:tab w:val="right" w:pos="14287"/>
      </w:tabs>
      <w:spacing w:after="0" w:line="240" w:lineRule="auto"/>
    </w:pPr>
    <w:rPr>
      <w:rFonts w:ascii="Calibri" w:eastAsia="Calibri" w:hAnsi="Calibri" w:cs="Calibri"/>
      <w:lang w:eastAsia="ru-RU"/>
    </w:rPr>
  </w:style>
  <w:style w:type="character" w:customStyle="1" w:styleId="FooterChar">
    <w:name w:val="Footer Char"/>
    <w:basedOn w:val="a1"/>
    <w:uiPriority w:val="99"/>
    <w:rsid w:val="00D84BE5"/>
  </w:style>
  <w:style w:type="paragraph" w:styleId="25">
    <w:name w:val="toc 2"/>
    <w:basedOn w:val="a"/>
    <w:next w:val="a"/>
    <w:uiPriority w:val="39"/>
    <w:unhideWhenUsed/>
    <w:rsid w:val="00D84BE5"/>
    <w:pPr>
      <w:spacing w:after="57"/>
      <w:ind w:left="283"/>
    </w:pPr>
    <w:rPr>
      <w:rFonts w:ascii="Calibri" w:eastAsia="Calibri" w:hAnsi="Calibri" w:cs="Calibri"/>
      <w:lang w:eastAsia="ru-RU"/>
    </w:rPr>
  </w:style>
  <w:style w:type="paragraph" w:styleId="30">
    <w:name w:val="toc 3"/>
    <w:basedOn w:val="a"/>
    <w:next w:val="a"/>
    <w:uiPriority w:val="39"/>
    <w:unhideWhenUsed/>
    <w:rsid w:val="00D84BE5"/>
    <w:pPr>
      <w:spacing w:after="57"/>
      <w:ind w:left="567"/>
    </w:pPr>
    <w:rPr>
      <w:rFonts w:ascii="Calibri" w:eastAsia="Calibri" w:hAnsi="Calibri" w:cs="Calibri"/>
      <w:lang w:eastAsia="ru-RU"/>
    </w:rPr>
  </w:style>
  <w:style w:type="paragraph" w:styleId="40">
    <w:name w:val="toc 4"/>
    <w:basedOn w:val="a"/>
    <w:next w:val="a"/>
    <w:uiPriority w:val="39"/>
    <w:unhideWhenUsed/>
    <w:rsid w:val="00D84BE5"/>
    <w:pPr>
      <w:spacing w:after="57"/>
      <w:ind w:left="850"/>
    </w:pPr>
    <w:rPr>
      <w:rFonts w:ascii="Calibri" w:eastAsia="Calibri" w:hAnsi="Calibri" w:cs="Calibri"/>
      <w:lang w:eastAsia="ru-RU"/>
    </w:rPr>
  </w:style>
  <w:style w:type="paragraph" w:styleId="50">
    <w:name w:val="toc 5"/>
    <w:basedOn w:val="a"/>
    <w:next w:val="a"/>
    <w:uiPriority w:val="39"/>
    <w:unhideWhenUsed/>
    <w:rsid w:val="00D84BE5"/>
    <w:pPr>
      <w:spacing w:after="57"/>
      <w:ind w:left="1134"/>
    </w:pPr>
    <w:rPr>
      <w:rFonts w:ascii="Calibri" w:eastAsia="Calibri" w:hAnsi="Calibri" w:cs="Calibri"/>
      <w:lang w:eastAsia="ru-RU"/>
    </w:rPr>
  </w:style>
  <w:style w:type="paragraph" w:styleId="60">
    <w:name w:val="toc 6"/>
    <w:basedOn w:val="a"/>
    <w:next w:val="a"/>
    <w:uiPriority w:val="39"/>
    <w:unhideWhenUsed/>
    <w:rsid w:val="00D84BE5"/>
    <w:pPr>
      <w:spacing w:after="57"/>
      <w:ind w:left="1417"/>
    </w:pPr>
    <w:rPr>
      <w:rFonts w:ascii="Calibri" w:eastAsia="Calibri" w:hAnsi="Calibri" w:cs="Calibri"/>
      <w:lang w:eastAsia="ru-RU"/>
    </w:rPr>
  </w:style>
  <w:style w:type="paragraph" w:styleId="70">
    <w:name w:val="toc 7"/>
    <w:basedOn w:val="a"/>
    <w:next w:val="a"/>
    <w:uiPriority w:val="39"/>
    <w:unhideWhenUsed/>
    <w:rsid w:val="00D84BE5"/>
    <w:pPr>
      <w:spacing w:after="57"/>
      <w:ind w:left="1701"/>
    </w:pPr>
    <w:rPr>
      <w:rFonts w:ascii="Calibri" w:eastAsia="Calibri" w:hAnsi="Calibri" w:cs="Calibri"/>
      <w:lang w:eastAsia="ru-RU"/>
    </w:rPr>
  </w:style>
  <w:style w:type="paragraph" w:styleId="80">
    <w:name w:val="toc 8"/>
    <w:basedOn w:val="a"/>
    <w:next w:val="a"/>
    <w:uiPriority w:val="39"/>
    <w:unhideWhenUsed/>
    <w:rsid w:val="00D84BE5"/>
    <w:pPr>
      <w:spacing w:after="57"/>
      <w:ind w:left="1984"/>
    </w:pPr>
    <w:rPr>
      <w:rFonts w:ascii="Calibri" w:eastAsia="Calibri" w:hAnsi="Calibri" w:cs="Calibri"/>
      <w:lang w:eastAsia="ru-RU"/>
    </w:rPr>
  </w:style>
  <w:style w:type="paragraph" w:styleId="90">
    <w:name w:val="toc 9"/>
    <w:basedOn w:val="a"/>
    <w:next w:val="a"/>
    <w:uiPriority w:val="39"/>
    <w:unhideWhenUsed/>
    <w:rsid w:val="00D84BE5"/>
    <w:pPr>
      <w:spacing w:after="57"/>
      <w:ind w:left="2268"/>
    </w:pPr>
    <w:rPr>
      <w:rFonts w:ascii="Calibri" w:eastAsia="Calibri" w:hAnsi="Calibri" w:cs="Calibri"/>
      <w:lang w:eastAsia="ru-RU"/>
    </w:rPr>
  </w:style>
  <w:style w:type="paragraph" w:styleId="af9">
    <w:name w:val="table of figures"/>
    <w:basedOn w:val="a"/>
    <w:next w:val="a"/>
    <w:uiPriority w:val="99"/>
    <w:unhideWhenUsed/>
    <w:rsid w:val="00D84BE5"/>
    <w:pPr>
      <w:spacing w:after="0"/>
    </w:pPr>
    <w:rPr>
      <w:rFonts w:ascii="Calibri" w:eastAsia="Calibri" w:hAnsi="Calibri" w:cs="Calibri"/>
      <w:lang w:eastAsia="ru-RU"/>
    </w:rPr>
  </w:style>
  <w:style w:type="character" w:customStyle="1" w:styleId="14">
    <w:name w:val="Подзаголовок Знак1"/>
    <w:basedOn w:val="a1"/>
    <w:uiPriority w:val="11"/>
    <w:rsid w:val="00D84BE5"/>
    <w:rPr>
      <w:rFonts w:eastAsiaTheme="minorEastAsia"/>
      <w:color w:val="5A5A5A" w:themeColor="text1" w:themeTint="A5"/>
      <w:spacing w:val="15"/>
    </w:rPr>
  </w:style>
  <w:style w:type="character" w:customStyle="1" w:styleId="afa">
    <w:name w:val="Текст примечания Знак"/>
    <w:basedOn w:val="a1"/>
    <w:link w:val="afb"/>
    <w:uiPriority w:val="99"/>
    <w:semiHidden/>
    <w:rsid w:val="00D84BE5"/>
    <w:rPr>
      <w:rFonts w:ascii="Calibri" w:eastAsia="Calibri" w:hAnsi="Calibri" w:cs="Calibri"/>
      <w:sz w:val="20"/>
      <w:szCs w:val="20"/>
      <w:lang w:eastAsia="ru-RU"/>
    </w:rPr>
  </w:style>
  <w:style w:type="paragraph" w:styleId="afb">
    <w:name w:val="annotation text"/>
    <w:basedOn w:val="a"/>
    <w:link w:val="afa"/>
    <w:uiPriority w:val="99"/>
    <w:semiHidden/>
    <w:unhideWhenUsed/>
    <w:rsid w:val="00D84BE5"/>
    <w:pPr>
      <w:spacing w:line="240" w:lineRule="auto"/>
    </w:pPr>
    <w:rPr>
      <w:rFonts w:ascii="Calibri" w:eastAsia="Calibri" w:hAnsi="Calibri" w:cs="Calibri"/>
      <w:sz w:val="20"/>
      <w:szCs w:val="20"/>
      <w:lang w:eastAsia="ru-RU"/>
    </w:rPr>
  </w:style>
  <w:style w:type="character" w:customStyle="1" w:styleId="afc">
    <w:name w:val="Тема примечания Знак"/>
    <w:basedOn w:val="afa"/>
    <w:link w:val="afd"/>
    <w:uiPriority w:val="99"/>
    <w:semiHidden/>
    <w:rsid w:val="00D84BE5"/>
    <w:rPr>
      <w:rFonts w:ascii="Calibri" w:eastAsia="Calibri" w:hAnsi="Calibri" w:cs="Calibri"/>
      <w:b/>
      <w:bCs/>
      <w:sz w:val="20"/>
      <w:szCs w:val="20"/>
      <w:lang w:eastAsia="ru-RU"/>
    </w:rPr>
  </w:style>
  <w:style w:type="paragraph" w:styleId="afd">
    <w:name w:val="annotation subject"/>
    <w:basedOn w:val="afb"/>
    <w:next w:val="afb"/>
    <w:link w:val="afc"/>
    <w:uiPriority w:val="99"/>
    <w:semiHidden/>
    <w:unhideWhenUsed/>
    <w:rsid w:val="00D84BE5"/>
    <w:rPr>
      <w:b/>
      <w:bCs/>
    </w:rPr>
  </w:style>
  <w:style w:type="character" w:customStyle="1" w:styleId="afe">
    <w:name w:val="Текст выноски Знак"/>
    <w:basedOn w:val="a1"/>
    <w:link w:val="aff"/>
    <w:uiPriority w:val="99"/>
    <w:semiHidden/>
    <w:rsid w:val="00D84BE5"/>
    <w:rPr>
      <w:rFonts w:ascii="Segoe UI" w:eastAsia="Calibri" w:hAnsi="Segoe UI" w:cs="Segoe UI"/>
      <w:sz w:val="18"/>
      <w:szCs w:val="18"/>
      <w:lang w:eastAsia="ru-RU"/>
    </w:rPr>
  </w:style>
  <w:style w:type="paragraph" w:styleId="aff">
    <w:name w:val="Balloon Text"/>
    <w:basedOn w:val="a"/>
    <w:link w:val="afe"/>
    <w:uiPriority w:val="99"/>
    <w:semiHidden/>
    <w:unhideWhenUsed/>
    <w:rsid w:val="00D84BE5"/>
    <w:pPr>
      <w:spacing w:after="0" w:line="240" w:lineRule="auto"/>
    </w:pPr>
    <w:rPr>
      <w:rFonts w:ascii="Segoe UI" w:eastAsia="Calibri" w:hAnsi="Segoe UI" w:cs="Segoe UI"/>
      <w:sz w:val="18"/>
      <w:szCs w:val="18"/>
      <w:lang w:eastAsia="ru-RU"/>
    </w:rPr>
  </w:style>
  <w:style w:type="character" w:customStyle="1" w:styleId="111">
    <w:name w:val="Заголовок 1 Знак1"/>
    <w:basedOn w:val="a1"/>
    <w:uiPriority w:val="9"/>
    <w:rsid w:val="00D84BE5"/>
    <w:rPr>
      <w:rFonts w:asciiTheme="majorHAnsi" w:eastAsiaTheme="majorEastAsia" w:hAnsiTheme="majorHAnsi" w:cstheme="majorBidi"/>
      <w:b/>
      <w:bCs/>
      <w:color w:val="2E74B5" w:themeColor="accent1" w:themeShade="BF"/>
      <w:sz w:val="28"/>
      <w:szCs w:val="28"/>
    </w:rPr>
  </w:style>
  <w:style w:type="paragraph" w:customStyle="1" w:styleId="15">
    <w:name w:val="Обычный1"/>
    <w:rsid w:val="00D84BE5"/>
    <w:rPr>
      <w:rFonts w:ascii="Calibri" w:eastAsia="Calibri" w:hAnsi="Calibri" w:cs="Calibri"/>
      <w:lang w:eastAsia="ru-RU"/>
    </w:rPr>
  </w:style>
  <w:style w:type="paragraph" w:customStyle="1" w:styleId="26">
    <w:name w:val="Обычный2"/>
    <w:rsid w:val="00D84BE5"/>
    <w:rPr>
      <w:rFonts w:ascii="Calibri" w:eastAsia="Calibri" w:hAnsi="Calibri" w:cs="Calibri"/>
      <w:lang w:eastAsia="ru-RU"/>
    </w:rPr>
  </w:style>
  <w:style w:type="character" w:customStyle="1" w:styleId="searchresult">
    <w:name w:val="search_result"/>
    <w:basedOn w:val="a1"/>
    <w:rsid w:val="00D8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1053;&#1054;&#1050;%202023%20&#1080;&#1090;&#1086;&#1075;&#1086;&#1074;&#1099;&#1077;%20&#1084;&#1072;&#1090;&#1077;&#1088;&#1080;&#1072;&#1083;&#1099;%20&#1082;%20&#1086;&#1090;&#1095;&#1077;&#1090;&#1091;\&#1057;&#1074;&#1077;&#1076;&#1077;&#1085;&#1080;&#1103;%20&#1086;%20&#1055;&#1083;&#1072;&#1085;&#1072;&#1093;%20&#1087;&#1086;%20&#1091;&#1089;&#1090;&#1088;&#1072;&#1085;&#1077;&#1085;&#1080;&#1102;%20&#1085;&#1077;&#1076;&#1086;&#1089;&#1090;&#1072;&#1090;&#1082;&#1086;&#1074;%2029.11.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3;&#1054;&#1050;%202023%20&#1080;&#1090;&#1086;&#1075;&#1086;&#1074;&#1099;&#1077;%20&#1084;&#1072;&#1090;&#1077;&#1088;&#1080;&#1072;&#1083;&#1099;%20&#1082;%20&#1086;&#1090;&#1095;&#1077;&#1090;&#1091;\&#1057;&#1074;&#1077;&#1076;&#1077;&#1085;&#1080;&#1103;%20&#1086;%20&#1055;&#1083;&#1072;&#1085;&#1072;&#1093;%20&#1087;&#1086;%20&#1091;&#1089;&#1090;&#1088;&#1072;&#1085;&#1077;&#1085;&#1080;&#1102;%20&#1085;&#1077;&#1076;&#1086;&#1089;&#1090;&#1072;&#1090;&#1082;&#1086;&#1074;%2029.11.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3;&#1054;&#1050;%202023%20&#1080;&#1090;&#1086;&#1075;&#1086;&#1074;&#1099;&#1077;%20&#1084;&#1072;&#1090;&#1077;&#1088;&#1080;&#1072;&#1083;&#1099;%20&#1082;%20&#1086;&#1090;&#1095;&#1077;&#1090;&#1091;\&#1057;&#1074;&#1077;&#1076;&#1077;&#1085;&#1080;&#1103;%20&#1086;%20&#1055;&#1083;&#1072;&#1085;&#1072;&#1093;%20&#1087;&#1086;%20&#1091;&#1089;&#1090;&#1088;&#1072;&#1085;&#1077;&#1085;&#1080;&#1102;%20&#1085;&#1077;&#1076;&#1086;&#1089;&#1090;&#1072;&#1090;&#1082;&#1086;&#1074;%2029.11.2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свод!$A$53</c:f>
              <c:strCache>
                <c:ptCount val="1"/>
                <c:pt idx="0">
                  <c:v>количество мероприятий</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свод!$C$51:$E$51</c:f>
              <c:numCache>
                <c:formatCode>General</c:formatCode>
                <c:ptCount val="3"/>
                <c:pt idx="0">
                  <c:v>2020</c:v>
                </c:pt>
                <c:pt idx="1">
                  <c:v>2021</c:v>
                </c:pt>
                <c:pt idx="2">
                  <c:v>2022</c:v>
                </c:pt>
              </c:numCache>
            </c:numRef>
          </c:cat>
          <c:val>
            <c:numRef>
              <c:f>свод!$C$53:$E$53</c:f>
              <c:numCache>
                <c:formatCode>General</c:formatCode>
                <c:ptCount val="3"/>
                <c:pt idx="0">
                  <c:v>6124</c:v>
                </c:pt>
                <c:pt idx="1">
                  <c:v>4318</c:v>
                </c:pt>
                <c:pt idx="2">
                  <c:v>2713</c:v>
                </c:pt>
              </c:numCache>
            </c:numRef>
          </c:val>
          <c:smooth val="0"/>
          <c:extLst xmlns:c16r2="http://schemas.microsoft.com/office/drawing/2015/06/chart">
            <c:ext xmlns:c16="http://schemas.microsoft.com/office/drawing/2014/chart" uri="{C3380CC4-5D6E-409C-BE32-E72D297353CC}">
              <c16:uniqueId val="{00000000-1B2E-4AA8-81D4-B31E2185E23E}"/>
            </c:ext>
          </c:extLst>
        </c:ser>
        <c:dLbls>
          <c:dLblPos val="t"/>
          <c:showLegendKey val="0"/>
          <c:showVal val="1"/>
          <c:showCatName val="0"/>
          <c:showSerName val="0"/>
          <c:showPercent val="0"/>
          <c:showBubbleSize val="0"/>
        </c:dLbls>
        <c:marker val="1"/>
        <c:smooth val="0"/>
        <c:axId val="-800603888"/>
        <c:axId val="-800604976"/>
      </c:lineChart>
      <c:lineChart>
        <c:grouping val="standard"/>
        <c:varyColors val="0"/>
        <c:ser>
          <c:idx val="0"/>
          <c:order val="0"/>
          <c:tx>
            <c:strRef>
              <c:f>свод!$A$52</c:f>
              <c:strCache>
                <c:ptCount val="1"/>
                <c:pt idx="0">
                  <c:v>количество организаций</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свод!$C$51:$E$51</c:f>
              <c:numCache>
                <c:formatCode>General</c:formatCode>
                <c:ptCount val="3"/>
                <c:pt idx="0">
                  <c:v>2020</c:v>
                </c:pt>
                <c:pt idx="1">
                  <c:v>2021</c:v>
                </c:pt>
                <c:pt idx="2">
                  <c:v>2022</c:v>
                </c:pt>
              </c:numCache>
            </c:numRef>
          </c:cat>
          <c:val>
            <c:numRef>
              <c:f>свод!$C$52:$E$52</c:f>
              <c:numCache>
                <c:formatCode>General</c:formatCode>
                <c:ptCount val="3"/>
                <c:pt idx="0">
                  <c:v>1177</c:v>
                </c:pt>
                <c:pt idx="1">
                  <c:v>1118</c:v>
                </c:pt>
                <c:pt idx="2">
                  <c:v>808</c:v>
                </c:pt>
              </c:numCache>
            </c:numRef>
          </c:val>
          <c:smooth val="0"/>
          <c:extLst xmlns:c16r2="http://schemas.microsoft.com/office/drawing/2015/06/chart">
            <c:ext xmlns:c16="http://schemas.microsoft.com/office/drawing/2014/chart" uri="{C3380CC4-5D6E-409C-BE32-E72D297353CC}">
              <c16:uniqueId val="{00000001-1B2E-4AA8-81D4-B31E2185E23E}"/>
            </c:ext>
          </c:extLst>
        </c:ser>
        <c:dLbls>
          <c:dLblPos val="t"/>
          <c:showLegendKey val="0"/>
          <c:showVal val="1"/>
          <c:showCatName val="0"/>
          <c:showSerName val="0"/>
          <c:showPercent val="0"/>
          <c:showBubbleSize val="0"/>
        </c:dLbls>
        <c:marker val="1"/>
        <c:smooth val="0"/>
        <c:axId val="-800604432"/>
        <c:axId val="-800596272"/>
      </c:lineChart>
      <c:catAx>
        <c:axId val="-80060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604976"/>
        <c:crosses val="autoZero"/>
        <c:auto val="1"/>
        <c:lblAlgn val="ctr"/>
        <c:lblOffset val="100"/>
        <c:noMultiLvlLbl val="0"/>
      </c:catAx>
      <c:valAx>
        <c:axId val="-800604976"/>
        <c:scaling>
          <c:orientation val="minMax"/>
          <c:max val="1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900"/>
                  <a:t>количество мероприятий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603888"/>
        <c:crosses val="autoZero"/>
        <c:crossBetween val="between"/>
      </c:valAx>
      <c:valAx>
        <c:axId val="-800596272"/>
        <c:scaling>
          <c:orientation val="minMax"/>
        </c:scaling>
        <c:delete val="0"/>
        <c:axPos val="r"/>
        <c:title>
          <c:tx>
            <c:rich>
              <a:bodyPr rot="-5400000" spcFirstLastPara="1" vertOverflow="ellipsis" vert="horz" wrap="square" anchor="ctr" anchorCtr="1"/>
              <a:lstStyle/>
              <a:p>
                <a:pPr algn="ct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900"/>
                  <a:t>количество организаций</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604432"/>
        <c:crosses val="max"/>
        <c:crossBetween val="between"/>
      </c:valAx>
      <c:catAx>
        <c:axId val="-800604432"/>
        <c:scaling>
          <c:orientation val="minMax"/>
        </c:scaling>
        <c:delete val="1"/>
        <c:axPos val="b"/>
        <c:numFmt formatCode="General" sourceLinked="1"/>
        <c:majorTickMark val="out"/>
        <c:minorTickMark val="none"/>
        <c:tickLblPos val="nextTo"/>
        <c:crossAx val="-8005962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свод!$B$34</c:f>
              <c:strCache>
                <c:ptCount val="1"/>
                <c:pt idx="0">
                  <c:v>2018</c:v>
                </c:pt>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свод!$A$35:$A$39</c:f>
              <c:strCache>
                <c:ptCount val="5"/>
                <c:pt idx="0">
                  <c:v>критерий открытости и доступности информации об организации</c:v>
                </c:pt>
                <c:pt idx="1">
                  <c:v>критерий комфортности условий предоставления услуги, в том числе время ожидания ее предоставления</c:v>
                </c:pt>
                <c:pt idx="2">
                  <c:v>критерий доступности услуг для инвалидов</c:v>
                </c:pt>
                <c:pt idx="3">
                  <c:v>критерий доброжелательности, вежливости работников организации</c:v>
                </c:pt>
                <c:pt idx="4">
                  <c:v>критерий удовлетворенности условиями оказания услуг</c:v>
                </c:pt>
              </c:strCache>
            </c:strRef>
          </c:cat>
          <c:val>
            <c:numRef>
              <c:f>свод!$B$35:$B$39</c:f>
              <c:numCache>
                <c:formatCode>General</c:formatCode>
                <c:ptCount val="5"/>
                <c:pt idx="0">
                  <c:v>29.6</c:v>
                </c:pt>
                <c:pt idx="1">
                  <c:v>12.9</c:v>
                </c:pt>
                <c:pt idx="2">
                  <c:v>37.9</c:v>
                </c:pt>
                <c:pt idx="3">
                  <c:v>8.1999999999999993</c:v>
                </c:pt>
                <c:pt idx="4">
                  <c:v>11.5</c:v>
                </c:pt>
              </c:numCache>
            </c:numRef>
          </c:val>
          <c:extLst xmlns:c16r2="http://schemas.microsoft.com/office/drawing/2015/06/chart">
            <c:ext xmlns:c16="http://schemas.microsoft.com/office/drawing/2014/chart" uri="{C3380CC4-5D6E-409C-BE32-E72D297353CC}">
              <c16:uniqueId val="{00000000-7DB2-4F78-9BA8-1B0B57F0A450}"/>
            </c:ext>
          </c:extLst>
        </c:ser>
        <c:ser>
          <c:idx val="1"/>
          <c:order val="1"/>
          <c:tx>
            <c:strRef>
              <c:f>свод!$C$34</c:f>
              <c:strCache>
                <c:ptCount val="1"/>
                <c:pt idx="0">
                  <c:v>2019</c:v>
                </c:pt>
              </c:strCache>
            </c:strRef>
          </c:tx>
          <c:spPr>
            <a:solidFill>
              <a:schemeClr val="accent5">
                <a:shade val="76000"/>
              </a:schemeClr>
            </a:solidFill>
            <a:ln>
              <a:noFill/>
            </a:ln>
            <a:effectLst/>
          </c:spPr>
          <c:invertIfNegative val="0"/>
          <c:dLbls>
            <c:dLbl>
              <c:idx val="1"/>
              <c:layout>
                <c:manualLayout>
                  <c:x val="-1.7863522686674467E-3"/>
                  <c:y val="1.45719489981784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DB2-4F78-9BA8-1B0B57F0A450}"/>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свод!$A$35:$A$39</c:f>
              <c:strCache>
                <c:ptCount val="5"/>
                <c:pt idx="0">
                  <c:v>критерий открытости и доступности информации об организации</c:v>
                </c:pt>
                <c:pt idx="1">
                  <c:v>критерий комфортности условий предоставления услуги, в том числе время ожидания ее предоставления</c:v>
                </c:pt>
                <c:pt idx="2">
                  <c:v>критерий доступности услуг для инвалидов</c:v>
                </c:pt>
                <c:pt idx="3">
                  <c:v>критерий доброжелательности, вежливости работников организации</c:v>
                </c:pt>
                <c:pt idx="4">
                  <c:v>критерий удовлетворенности условиями оказания услуг</c:v>
                </c:pt>
              </c:strCache>
            </c:strRef>
          </c:cat>
          <c:val>
            <c:numRef>
              <c:f>свод!$C$35:$C$39</c:f>
              <c:numCache>
                <c:formatCode>General</c:formatCode>
                <c:ptCount val="5"/>
                <c:pt idx="0">
                  <c:v>29.5</c:v>
                </c:pt>
                <c:pt idx="1">
                  <c:v>12.6</c:v>
                </c:pt>
                <c:pt idx="2">
                  <c:v>45.2</c:v>
                </c:pt>
                <c:pt idx="3">
                  <c:v>4.5</c:v>
                </c:pt>
                <c:pt idx="4">
                  <c:v>8.1</c:v>
                </c:pt>
              </c:numCache>
            </c:numRef>
          </c:val>
          <c:extLst xmlns:c16r2="http://schemas.microsoft.com/office/drawing/2015/06/chart">
            <c:ext xmlns:c16="http://schemas.microsoft.com/office/drawing/2014/chart" uri="{C3380CC4-5D6E-409C-BE32-E72D297353CC}">
              <c16:uniqueId val="{00000002-7DB2-4F78-9BA8-1B0B57F0A450}"/>
            </c:ext>
          </c:extLst>
        </c:ser>
        <c:ser>
          <c:idx val="2"/>
          <c:order val="2"/>
          <c:tx>
            <c:strRef>
              <c:f>свод!$D$34</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свод!$A$35:$A$39</c:f>
              <c:strCache>
                <c:ptCount val="5"/>
                <c:pt idx="0">
                  <c:v>критерий открытости и доступности информации об организации</c:v>
                </c:pt>
                <c:pt idx="1">
                  <c:v>критерий комфортности условий предоставления услуги, в том числе время ожидания ее предоставления</c:v>
                </c:pt>
                <c:pt idx="2">
                  <c:v>критерий доступности услуг для инвалидов</c:v>
                </c:pt>
                <c:pt idx="3">
                  <c:v>критерий доброжелательности, вежливости работников организации</c:v>
                </c:pt>
                <c:pt idx="4">
                  <c:v>критерий удовлетворенности условиями оказания услуг</c:v>
                </c:pt>
              </c:strCache>
            </c:strRef>
          </c:cat>
          <c:val>
            <c:numRef>
              <c:f>свод!$D$35:$D$39</c:f>
              <c:numCache>
                <c:formatCode>General</c:formatCode>
                <c:ptCount val="5"/>
                <c:pt idx="0">
                  <c:v>33</c:v>
                </c:pt>
                <c:pt idx="1">
                  <c:v>12.5</c:v>
                </c:pt>
                <c:pt idx="2">
                  <c:v>38.799999999999997</c:v>
                </c:pt>
                <c:pt idx="3">
                  <c:v>7.8</c:v>
                </c:pt>
                <c:pt idx="4">
                  <c:v>8.8000000000000007</c:v>
                </c:pt>
              </c:numCache>
            </c:numRef>
          </c:val>
          <c:extLst xmlns:c16r2="http://schemas.microsoft.com/office/drawing/2015/06/chart">
            <c:ext xmlns:c16="http://schemas.microsoft.com/office/drawing/2014/chart" uri="{C3380CC4-5D6E-409C-BE32-E72D297353CC}">
              <c16:uniqueId val="{00000003-7DB2-4F78-9BA8-1B0B57F0A450}"/>
            </c:ext>
          </c:extLst>
        </c:ser>
        <c:ser>
          <c:idx val="3"/>
          <c:order val="3"/>
          <c:tx>
            <c:strRef>
              <c:f>свод!$E$34</c:f>
              <c:strCache>
                <c:ptCount val="1"/>
                <c:pt idx="0">
                  <c:v>2021</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свод!$A$35:$A$39</c:f>
              <c:strCache>
                <c:ptCount val="5"/>
                <c:pt idx="0">
                  <c:v>критерий открытости и доступности информации об организации</c:v>
                </c:pt>
                <c:pt idx="1">
                  <c:v>критерий комфортности условий предоставления услуги, в том числе время ожидания ее предоставления</c:v>
                </c:pt>
                <c:pt idx="2">
                  <c:v>критерий доступности услуг для инвалидов</c:v>
                </c:pt>
                <c:pt idx="3">
                  <c:v>критерий доброжелательности, вежливости работников организации</c:v>
                </c:pt>
                <c:pt idx="4">
                  <c:v>критерий удовлетворенности условиями оказания услуг</c:v>
                </c:pt>
              </c:strCache>
            </c:strRef>
          </c:cat>
          <c:val>
            <c:numRef>
              <c:f>свод!$E$35:$E$39</c:f>
              <c:numCache>
                <c:formatCode>General</c:formatCode>
                <c:ptCount val="5"/>
                <c:pt idx="0">
                  <c:v>30.5</c:v>
                </c:pt>
                <c:pt idx="1">
                  <c:v>13.2</c:v>
                </c:pt>
                <c:pt idx="2">
                  <c:v>37.4</c:v>
                </c:pt>
                <c:pt idx="3">
                  <c:v>9.3000000000000007</c:v>
                </c:pt>
                <c:pt idx="4">
                  <c:v>9.6</c:v>
                </c:pt>
              </c:numCache>
            </c:numRef>
          </c:val>
          <c:extLst xmlns:c16r2="http://schemas.microsoft.com/office/drawing/2015/06/chart">
            <c:ext xmlns:c16="http://schemas.microsoft.com/office/drawing/2014/chart" uri="{C3380CC4-5D6E-409C-BE32-E72D297353CC}">
              <c16:uniqueId val="{00000004-7DB2-4F78-9BA8-1B0B57F0A450}"/>
            </c:ext>
          </c:extLst>
        </c:ser>
        <c:ser>
          <c:idx val="4"/>
          <c:order val="4"/>
          <c:tx>
            <c:strRef>
              <c:f>свод!$F$34</c:f>
              <c:strCache>
                <c:ptCount val="1"/>
                <c:pt idx="0">
                  <c:v>2022</c:v>
                </c:pt>
              </c:strCache>
            </c:strRef>
          </c:tx>
          <c:spPr>
            <a:solidFill>
              <a:schemeClr val="accent5">
                <a:tint val="54000"/>
              </a:schemeClr>
            </a:solidFill>
            <a:ln>
              <a:noFill/>
            </a:ln>
            <a:effectLst/>
          </c:spPr>
          <c:invertIfNegative val="0"/>
          <c:dLbls>
            <c:dLbl>
              <c:idx val="1"/>
              <c:layout>
                <c:manualLayout>
                  <c:x val="0"/>
                  <c:y val="-1.092896174863394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DB2-4F78-9BA8-1B0B57F0A450}"/>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свод!$A$35:$A$39</c:f>
              <c:strCache>
                <c:ptCount val="5"/>
                <c:pt idx="0">
                  <c:v>критерий открытости и доступности информации об организации</c:v>
                </c:pt>
                <c:pt idx="1">
                  <c:v>критерий комфортности условий предоставления услуги, в том числе время ожидания ее предоставления</c:v>
                </c:pt>
                <c:pt idx="2">
                  <c:v>критерий доступности услуг для инвалидов</c:v>
                </c:pt>
                <c:pt idx="3">
                  <c:v>критерий доброжелательности, вежливости работников организации</c:v>
                </c:pt>
                <c:pt idx="4">
                  <c:v>критерий удовлетворенности условиями оказания услуг</c:v>
                </c:pt>
              </c:strCache>
            </c:strRef>
          </c:cat>
          <c:val>
            <c:numRef>
              <c:f>свод!$F$35:$F$39</c:f>
              <c:numCache>
                <c:formatCode>General</c:formatCode>
                <c:ptCount val="5"/>
                <c:pt idx="0">
                  <c:v>28.4</c:v>
                </c:pt>
                <c:pt idx="1">
                  <c:v>13.8</c:v>
                </c:pt>
                <c:pt idx="2">
                  <c:v>36.4</c:v>
                </c:pt>
                <c:pt idx="3">
                  <c:v>9.8000000000000007</c:v>
                </c:pt>
                <c:pt idx="4">
                  <c:v>11.6</c:v>
                </c:pt>
              </c:numCache>
            </c:numRef>
          </c:val>
          <c:extLst xmlns:c16r2="http://schemas.microsoft.com/office/drawing/2015/06/chart">
            <c:ext xmlns:c16="http://schemas.microsoft.com/office/drawing/2014/chart" uri="{C3380CC4-5D6E-409C-BE32-E72D297353CC}">
              <c16:uniqueId val="{00000006-7DB2-4F78-9BA8-1B0B57F0A450}"/>
            </c:ext>
          </c:extLst>
        </c:ser>
        <c:dLbls>
          <c:dLblPos val="outEnd"/>
          <c:showLegendKey val="0"/>
          <c:showVal val="1"/>
          <c:showCatName val="0"/>
          <c:showSerName val="0"/>
          <c:showPercent val="0"/>
          <c:showBubbleSize val="0"/>
        </c:dLbls>
        <c:gapWidth val="219"/>
        <c:overlap val="-27"/>
        <c:axId val="-800612048"/>
        <c:axId val="-800590832"/>
      </c:barChart>
      <c:catAx>
        <c:axId val="-80061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590832"/>
        <c:crosses val="autoZero"/>
        <c:auto val="1"/>
        <c:lblAlgn val="ctr"/>
        <c:lblOffset val="100"/>
        <c:noMultiLvlLbl val="0"/>
      </c:catAx>
      <c:valAx>
        <c:axId val="-8005908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61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1"/>
          <c:order val="0"/>
          <c:tx>
            <c:strRef>
              <c:f>свод!$Z$29</c:f>
              <c:strCache>
                <c:ptCount val="1"/>
                <c:pt idx="0">
                  <c:v>2023 (по итогам 2022 )</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свод!$X$30:$X$36</c:f>
              <c:strCache>
                <c:ptCount val="7"/>
                <c:pt idx="0">
                  <c:v>понятная и доступная навигация в организации</c:v>
                </c:pt>
                <c:pt idx="1">
                  <c:v>наличие, оснащенность и состояние санитарно-гигиенических помещений </c:v>
                </c:pt>
                <c:pt idx="2">
                  <c:v>транспортная доступность, наличие парковочных мест</c:v>
                </c:pt>
                <c:pt idx="3">
                  <c:v>наличие и доступность питьевой воды для посетителей организации</c:v>
                </c:pt>
                <c:pt idx="4">
                  <c:v>материально-техническое оснащение - наличие необходимой мебели, оборудования </c:v>
                </c:pt>
                <c:pt idx="5">
                  <c:v>график работы организации, график прихода социального работника на дом, своевременность и общее время ожидания предоставления услуги</c:v>
                </c:pt>
                <c:pt idx="6">
                  <c:v>общий комфорт и удовлетворенность респондентов</c:v>
                </c:pt>
              </c:strCache>
            </c:strRef>
          </c:cat>
          <c:val>
            <c:numRef>
              <c:f>свод!$Z$30:$Z$36</c:f>
              <c:numCache>
                <c:formatCode>General</c:formatCode>
                <c:ptCount val="7"/>
                <c:pt idx="0">
                  <c:v>3.7</c:v>
                </c:pt>
                <c:pt idx="1">
                  <c:v>4.5999999999999996</c:v>
                </c:pt>
                <c:pt idx="2">
                  <c:v>6.2</c:v>
                </c:pt>
                <c:pt idx="3">
                  <c:v>10.7</c:v>
                </c:pt>
                <c:pt idx="4">
                  <c:v>11</c:v>
                </c:pt>
                <c:pt idx="5">
                  <c:v>29.4</c:v>
                </c:pt>
                <c:pt idx="6">
                  <c:v>52.1</c:v>
                </c:pt>
              </c:numCache>
            </c:numRef>
          </c:val>
          <c:extLst xmlns:c16r2="http://schemas.microsoft.com/office/drawing/2015/06/chart">
            <c:ext xmlns:c16="http://schemas.microsoft.com/office/drawing/2014/chart" uri="{C3380CC4-5D6E-409C-BE32-E72D297353CC}">
              <c16:uniqueId val="{00000000-2814-42D7-882C-A0D4370A6D12}"/>
            </c:ext>
          </c:extLst>
        </c:ser>
        <c:ser>
          <c:idx val="0"/>
          <c:order val="1"/>
          <c:tx>
            <c:strRef>
              <c:f>свод!$Y$29</c:f>
              <c:strCache>
                <c:ptCount val="1"/>
                <c:pt idx="0">
                  <c:v>2021 (по итогам 2020)</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свод!$X$30:$X$36</c:f>
              <c:strCache>
                <c:ptCount val="7"/>
                <c:pt idx="0">
                  <c:v>понятная и доступная навигация в организации</c:v>
                </c:pt>
                <c:pt idx="1">
                  <c:v>наличие, оснащенность и состояние санитарно-гигиенических помещений </c:v>
                </c:pt>
                <c:pt idx="2">
                  <c:v>транспортная доступность, наличие парковочных мест</c:v>
                </c:pt>
                <c:pt idx="3">
                  <c:v>наличие и доступность питьевой воды для посетителей организации</c:v>
                </c:pt>
                <c:pt idx="4">
                  <c:v>материально-техническое оснащение - наличие необходимой мебели, оборудования </c:v>
                </c:pt>
                <c:pt idx="5">
                  <c:v>график работы организации, график прихода социального работника на дом, своевременность и общее время ожидания предоставления услуги</c:v>
                </c:pt>
                <c:pt idx="6">
                  <c:v>общий комфорт и удовлетворенность респондентов</c:v>
                </c:pt>
              </c:strCache>
            </c:strRef>
          </c:cat>
          <c:val>
            <c:numRef>
              <c:f>свод!$Y$30:$Y$36</c:f>
              <c:numCache>
                <c:formatCode>General</c:formatCode>
                <c:ptCount val="7"/>
                <c:pt idx="0">
                  <c:v>6</c:v>
                </c:pt>
                <c:pt idx="1">
                  <c:v>3</c:v>
                </c:pt>
                <c:pt idx="2">
                  <c:v>6.2</c:v>
                </c:pt>
                <c:pt idx="3">
                  <c:v>6</c:v>
                </c:pt>
                <c:pt idx="4">
                  <c:v>8.1</c:v>
                </c:pt>
                <c:pt idx="5">
                  <c:v>32.9</c:v>
                </c:pt>
                <c:pt idx="6">
                  <c:v>38</c:v>
                </c:pt>
              </c:numCache>
            </c:numRef>
          </c:val>
          <c:extLst xmlns:c16r2="http://schemas.microsoft.com/office/drawing/2015/06/chart">
            <c:ext xmlns:c16="http://schemas.microsoft.com/office/drawing/2014/chart" uri="{C3380CC4-5D6E-409C-BE32-E72D297353CC}">
              <c16:uniqueId val="{00000001-2814-42D7-882C-A0D4370A6D12}"/>
            </c:ext>
          </c:extLst>
        </c:ser>
        <c:dLbls>
          <c:dLblPos val="outEnd"/>
          <c:showLegendKey val="0"/>
          <c:showVal val="1"/>
          <c:showCatName val="0"/>
          <c:showSerName val="0"/>
          <c:showPercent val="0"/>
          <c:showBubbleSize val="0"/>
        </c:dLbls>
        <c:gapWidth val="182"/>
        <c:axId val="-800594096"/>
        <c:axId val="-800611504"/>
      </c:barChart>
      <c:catAx>
        <c:axId val="-80059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611504"/>
        <c:crosses val="autoZero"/>
        <c:auto val="1"/>
        <c:lblAlgn val="ctr"/>
        <c:lblOffset val="100"/>
        <c:noMultiLvlLbl val="0"/>
      </c:catAx>
      <c:valAx>
        <c:axId val="-800611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59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1"/>
          <c:order val="0"/>
          <c:tx>
            <c:strRef>
              <c:f>свод!$AF$29</c:f>
              <c:strCache>
                <c:ptCount val="1"/>
                <c:pt idx="0">
                  <c:v>2023 (по итогам 2022 )</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свод!$AD$30:$AD$35</c:f>
              <c:strCache>
                <c:ptCount val="6"/>
                <c:pt idx="0">
                  <c:v>помощь и сопровождение инвалидов работникам, прошедшими обучениие</c:v>
                </c:pt>
                <c:pt idx="1">
                  <c:v>оборудованиие входных групп пандусами, наличие поручней, расширенных дверных проемов и пр.</c:v>
                </c:pt>
                <c:pt idx="2">
                  <c:v>наличие выделенных стоянок для автотранспортных средств инвалидов.</c:v>
                </c:pt>
                <c:pt idx="3">
                  <c:v>наличие специально оборудованных санитарно-гигиенических помещений</c:v>
                </c:pt>
                <c:pt idx="4">
                  <c:v>общий уровень доступности  для инвалидов и удовлетворенность респондентов</c:v>
                </c:pt>
                <c:pt idx="5">
                  <c:v>дублирование звуковой и зрительой информации</c:v>
                </c:pt>
              </c:strCache>
            </c:strRef>
          </c:cat>
          <c:val>
            <c:numRef>
              <c:f>свод!$AF$30:$AF$35</c:f>
              <c:numCache>
                <c:formatCode>0.0%</c:formatCode>
                <c:ptCount val="6"/>
                <c:pt idx="0">
                  <c:v>6.4000000000000001E-2</c:v>
                </c:pt>
                <c:pt idx="1">
                  <c:v>6.889564336372847E-2</c:v>
                </c:pt>
                <c:pt idx="2">
                  <c:v>9.5238095238095233E-2</c:v>
                </c:pt>
                <c:pt idx="3">
                  <c:v>0.11246200607902736</c:v>
                </c:pt>
                <c:pt idx="4">
                  <c:v>0.15501519756838905</c:v>
                </c:pt>
                <c:pt idx="5">
                  <c:v>0.18541033434650456</c:v>
                </c:pt>
              </c:numCache>
            </c:numRef>
          </c:val>
          <c:extLst xmlns:c16r2="http://schemas.microsoft.com/office/drawing/2015/06/chart">
            <c:ext xmlns:c16="http://schemas.microsoft.com/office/drawing/2014/chart" uri="{C3380CC4-5D6E-409C-BE32-E72D297353CC}">
              <c16:uniqueId val="{00000000-D2DB-4E2D-9576-8DD1CD4D6A07}"/>
            </c:ext>
          </c:extLst>
        </c:ser>
        <c:ser>
          <c:idx val="0"/>
          <c:order val="1"/>
          <c:tx>
            <c:strRef>
              <c:f>свод!$AE$29</c:f>
              <c:strCache>
                <c:ptCount val="1"/>
                <c:pt idx="0">
                  <c:v>2021 (по итогам 2020)</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свод!$AD$30:$AD$35</c:f>
              <c:strCache>
                <c:ptCount val="6"/>
                <c:pt idx="0">
                  <c:v>помощь и сопровождение инвалидов работникам, прошедшими обучениие</c:v>
                </c:pt>
                <c:pt idx="1">
                  <c:v>оборудованиие входных групп пандусами, наличие поручней, расширенных дверных проемов и пр.</c:v>
                </c:pt>
                <c:pt idx="2">
                  <c:v>наличие выделенных стоянок для автотранспортных средств инвалидов.</c:v>
                </c:pt>
                <c:pt idx="3">
                  <c:v>наличие специально оборудованных санитарно-гигиенических помещений</c:v>
                </c:pt>
                <c:pt idx="4">
                  <c:v>общий уровень доступности  для инвалидов и удовлетворенность респондентов</c:v>
                </c:pt>
                <c:pt idx="5">
                  <c:v>дублирование звуковой и зрительой информации</c:v>
                </c:pt>
              </c:strCache>
            </c:strRef>
          </c:cat>
          <c:val>
            <c:numRef>
              <c:f>свод!$AE$30:$AE$35</c:f>
              <c:numCache>
                <c:formatCode>0.0%</c:formatCode>
                <c:ptCount val="6"/>
                <c:pt idx="0">
                  <c:v>0.14000000000000001</c:v>
                </c:pt>
                <c:pt idx="1">
                  <c:v>0.13</c:v>
                </c:pt>
                <c:pt idx="2">
                  <c:v>0.14000000000000001</c:v>
                </c:pt>
                <c:pt idx="3">
                  <c:v>0.13</c:v>
                </c:pt>
                <c:pt idx="4">
                  <c:v>0.20599999999999999</c:v>
                </c:pt>
                <c:pt idx="5">
                  <c:v>0.21</c:v>
                </c:pt>
              </c:numCache>
            </c:numRef>
          </c:val>
          <c:extLst xmlns:c16r2="http://schemas.microsoft.com/office/drawing/2015/06/chart">
            <c:ext xmlns:c16="http://schemas.microsoft.com/office/drawing/2014/chart" uri="{C3380CC4-5D6E-409C-BE32-E72D297353CC}">
              <c16:uniqueId val="{00000001-D2DB-4E2D-9576-8DD1CD4D6A07}"/>
            </c:ext>
          </c:extLst>
        </c:ser>
        <c:dLbls>
          <c:dLblPos val="outEnd"/>
          <c:showLegendKey val="0"/>
          <c:showVal val="1"/>
          <c:showCatName val="0"/>
          <c:showSerName val="0"/>
          <c:showPercent val="0"/>
          <c:showBubbleSize val="0"/>
        </c:dLbls>
        <c:gapWidth val="182"/>
        <c:axId val="-800601712"/>
        <c:axId val="-800600624"/>
      </c:barChart>
      <c:catAx>
        <c:axId val="-800601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600624"/>
        <c:crosses val="autoZero"/>
        <c:auto val="1"/>
        <c:lblAlgn val="ctr"/>
        <c:lblOffset val="100"/>
        <c:noMultiLvlLbl val="0"/>
      </c:catAx>
      <c:valAx>
        <c:axId val="-800600624"/>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060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Наталия Сергеевна</dc:creator>
  <cp:keywords/>
  <dc:description/>
  <cp:lastModifiedBy>Панца Екатерина Александровна</cp:lastModifiedBy>
  <cp:revision>2</cp:revision>
  <dcterms:created xsi:type="dcterms:W3CDTF">2024-03-06T11:27:00Z</dcterms:created>
  <dcterms:modified xsi:type="dcterms:W3CDTF">2024-03-06T11:27:00Z</dcterms:modified>
</cp:coreProperties>
</file>